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D778D2" w14:textId="60C91C0C" w:rsidR="009004A0" w:rsidRPr="00243D76" w:rsidRDefault="0043697F" w:rsidP="0043697F">
      <w:pPr>
        <w:spacing w:after="240"/>
        <w:jc w:val="center"/>
        <w:rPr>
          <w:b/>
          <w:bCs/>
          <w:sz w:val="44"/>
          <w:szCs w:val="44"/>
        </w:rPr>
      </w:pPr>
      <w:r w:rsidRPr="00243D76">
        <w:rPr>
          <w:b/>
          <w:bCs/>
          <w:sz w:val="44"/>
          <w:szCs w:val="44"/>
        </w:rPr>
        <w:t>Using Technology to Support Indigenous Language</w:t>
      </w:r>
      <w:r w:rsidR="006E4A4E" w:rsidRPr="00243D76">
        <w:rPr>
          <w:b/>
          <w:bCs/>
          <w:sz w:val="44"/>
          <w:szCs w:val="44"/>
        </w:rPr>
        <w:t>s</w:t>
      </w:r>
      <w:r w:rsidRPr="00243D76">
        <w:rPr>
          <w:b/>
          <w:bCs/>
          <w:sz w:val="44"/>
          <w:szCs w:val="44"/>
        </w:rPr>
        <w:t xml:space="preserve"> Revitalization</w:t>
      </w:r>
    </w:p>
    <w:p w14:paraId="040DC584" w14:textId="73B7CAC6" w:rsidR="001D4866" w:rsidRDefault="00D94F4A" w:rsidP="00243D76">
      <w:pPr>
        <w:pBdr>
          <w:bottom w:val="single" w:sz="4" w:space="1" w:color="auto"/>
        </w:pBdr>
        <w:spacing w:after="240"/>
        <w:jc w:val="center"/>
        <w:rPr>
          <w:i/>
          <w:iCs/>
          <w:sz w:val="36"/>
          <w:szCs w:val="36"/>
        </w:rPr>
      </w:pPr>
      <w:proofErr w:type="spellStart"/>
      <w:r w:rsidRPr="00243D76">
        <w:rPr>
          <w:i/>
          <w:iCs/>
          <w:sz w:val="36"/>
          <w:szCs w:val="36"/>
        </w:rPr>
        <w:t>Weiyi</w:t>
      </w:r>
      <w:proofErr w:type="spellEnd"/>
      <w:r w:rsidRPr="00243D76">
        <w:rPr>
          <w:i/>
          <w:iCs/>
          <w:sz w:val="36"/>
          <w:szCs w:val="36"/>
        </w:rPr>
        <w:t xml:space="preserve"> Xiao</w:t>
      </w:r>
    </w:p>
    <w:p w14:paraId="677586E1" w14:textId="77777777" w:rsidR="00243D76" w:rsidRPr="00172E8A" w:rsidRDefault="00243D76" w:rsidP="00243D76">
      <w:pPr>
        <w:pBdr>
          <w:bottom w:val="single" w:sz="4" w:space="1" w:color="auto"/>
        </w:pBdr>
        <w:spacing w:after="240"/>
        <w:jc w:val="center"/>
        <w:rPr>
          <w:i/>
          <w:iCs/>
          <w:sz w:val="28"/>
          <w:szCs w:val="28"/>
        </w:rPr>
      </w:pPr>
    </w:p>
    <w:p w14:paraId="69B57370" w14:textId="77777777" w:rsidR="00243D76" w:rsidRDefault="00243D76" w:rsidP="006A1DCE">
      <w:pPr>
        <w:rPr>
          <w:rFonts w:eastAsia="Times New Roman"/>
          <w:color w:val="0D0D0D"/>
          <w:kern w:val="0"/>
          <w:shd w:val="clear" w:color="auto" w:fill="FFFFFF"/>
          <w:lang w:val="en-US" w:eastAsia="en-US"/>
          <w14:ligatures w14:val="none"/>
        </w:rPr>
        <w:sectPr w:rsidR="00243D76" w:rsidSect="00243D76">
          <w:headerReference w:type="default" r:id="rId7"/>
          <w:footerReference w:type="default" r:id="rId8"/>
          <w:pgSz w:w="12240" w:h="15840"/>
          <w:pgMar w:top="720" w:right="720" w:bottom="720" w:left="720" w:header="680" w:footer="737" w:gutter="0"/>
          <w:cols w:space="708"/>
          <w:titlePg/>
          <w:docGrid w:linePitch="360"/>
        </w:sectPr>
      </w:pPr>
    </w:p>
    <w:p w14:paraId="35E2D12F" w14:textId="4DE3955F" w:rsidR="00763541" w:rsidRPr="00243D76" w:rsidRDefault="00D601BF" w:rsidP="00D601BF">
      <w:pPr>
        <w:rPr>
          <w:rFonts w:eastAsia="Times New Roman"/>
          <w:color w:val="0D0D0D"/>
          <w:kern w:val="0"/>
          <w:sz w:val="22"/>
          <w:szCs w:val="22"/>
          <w:shd w:val="clear" w:color="auto" w:fill="FFFFFF"/>
          <w:lang w:val="en-US" w:eastAsia="en-US"/>
          <w14:ligatures w14:val="none"/>
        </w:rPr>
      </w:pPr>
      <w:r>
        <w:rPr>
          <w:rFonts w:eastAsia="Times New Roman"/>
          <w:color w:val="0D0D0D"/>
          <w:kern w:val="0"/>
          <w:sz w:val="22"/>
          <w:szCs w:val="22"/>
          <w:shd w:val="clear" w:color="auto" w:fill="FFFFFF"/>
          <w:lang w:val="en-US" w:eastAsia="en-US"/>
          <w14:ligatures w14:val="none"/>
        </w:rPr>
        <w:lastRenderedPageBreak/>
        <w:t xml:space="preserve">           </w:t>
      </w:r>
      <w:r w:rsidR="00D94E38" w:rsidRPr="00243D76">
        <w:rPr>
          <w:rFonts w:eastAsia="Times New Roman"/>
          <w:color w:val="0D0D0D"/>
          <w:kern w:val="0"/>
          <w:sz w:val="22"/>
          <w:szCs w:val="22"/>
          <w:shd w:val="clear" w:color="auto" w:fill="FFFFFF"/>
          <w:lang w:val="en-US" w:eastAsia="en-US"/>
          <w14:ligatures w14:val="none"/>
        </w:rPr>
        <w:t>Indigenous language</w:t>
      </w:r>
      <w:r w:rsidR="005932A9" w:rsidRPr="00243D76">
        <w:rPr>
          <w:rFonts w:eastAsia="Times New Roman"/>
          <w:color w:val="0D0D0D"/>
          <w:kern w:val="0"/>
          <w:sz w:val="22"/>
          <w:szCs w:val="22"/>
          <w:shd w:val="clear" w:color="auto" w:fill="FFFFFF"/>
          <w:lang w:val="en-US" w:eastAsia="en-US"/>
          <w14:ligatures w14:val="none"/>
        </w:rPr>
        <w:t>s</w:t>
      </w:r>
      <w:r w:rsidR="00D94E38" w:rsidRPr="00243D76">
        <w:rPr>
          <w:rFonts w:eastAsia="Times New Roman"/>
          <w:color w:val="0D0D0D"/>
          <w:kern w:val="0"/>
          <w:sz w:val="22"/>
          <w:szCs w:val="22"/>
          <w:shd w:val="clear" w:color="auto" w:fill="FFFFFF"/>
          <w:lang w:val="en-US" w:eastAsia="en-US"/>
          <w14:ligatures w14:val="none"/>
        </w:rPr>
        <w:t xml:space="preserve"> revitalization aims to promote the usage of endangered native lan</w:t>
      </w:r>
      <w:r w:rsidR="001C0346" w:rsidRPr="00243D76">
        <w:rPr>
          <w:rFonts w:eastAsia="Times New Roman"/>
          <w:color w:val="0D0D0D"/>
          <w:kern w:val="0"/>
          <w:sz w:val="22"/>
          <w:szCs w:val="22"/>
          <w:shd w:val="clear" w:color="auto" w:fill="FFFFFF"/>
          <w:lang w:val="en-US" w:eastAsia="en-US"/>
          <w14:ligatures w14:val="none"/>
        </w:rPr>
        <w:t>guages, which have faced relegation</w:t>
      </w:r>
      <w:r w:rsidR="00D94E38" w:rsidRPr="00243D76">
        <w:rPr>
          <w:rFonts w:eastAsia="Times New Roman"/>
          <w:color w:val="0D0D0D"/>
          <w:kern w:val="0"/>
          <w:sz w:val="22"/>
          <w:szCs w:val="22"/>
          <w:shd w:val="clear" w:color="auto" w:fill="FFFFFF"/>
          <w:lang w:val="en-US" w:eastAsia="en-US"/>
          <w14:ligatures w14:val="none"/>
        </w:rPr>
        <w:t xml:space="preserve"> due to historical coloniali</w:t>
      </w:r>
      <w:r w:rsidR="00CB5048" w:rsidRPr="00243D76">
        <w:rPr>
          <w:rFonts w:eastAsia="Times New Roman"/>
          <w:color w:val="0D0D0D"/>
          <w:kern w:val="0"/>
          <w:sz w:val="22"/>
          <w:szCs w:val="22"/>
          <w:shd w:val="clear" w:color="auto" w:fill="FFFFFF"/>
          <w:lang w:val="en-US" w:eastAsia="en-US"/>
          <w14:ligatures w14:val="none"/>
        </w:rPr>
        <w:t>sm and imperialism. One of the ways this can be achieved is through</w:t>
      </w:r>
      <w:r w:rsidR="00D94E38" w:rsidRPr="00243D76">
        <w:rPr>
          <w:rFonts w:eastAsia="Times New Roman"/>
          <w:color w:val="0D0D0D"/>
          <w:kern w:val="0"/>
          <w:sz w:val="22"/>
          <w:szCs w:val="22"/>
          <w:shd w:val="clear" w:color="auto" w:fill="FFFFFF"/>
          <w:lang w:val="en-US" w:eastAsia="en-US"/>
          <w14:ligatures w14:val="none"/>
        </w:rPr>
        <w:t xml:space="preserve"> leveraging technologies across differ</w:t>
      </w:r>
      <w:r w:rsidR="00CB5048" w:rsidRPr="00243D76">
        <w:rPr>
          <w:rFonts w:eastAsia="Times New Roman"/>
          <w:color w:val="0D0D0D"/>
          <w:kern w:val="0"/>
          <w:sz w:val="22"/>
          <w:szCs w:val="22"/>
          <w:shd w:val="clear" w:color="auto" w:fill="FFFFFF"/>
          <w:lang w:val="en-US" w:eastAsia="en-US"/>
          <w14:ligatures w14:val="none"/>
        </w:rPr>
        <w:t>ent web generations: Web 1.0 (e.g., i</w:t>
      </w:r>
      <w:r w:rsidR="00D94E38" w:rsidRPr="00243D76">
        <w:rPr>
          <w:rFonts w:eastAsia="Times New Roman"/>
          <w:color w:val="0D0D0D"/>
          <w:kern w:val="0"/>
          <w:sz w:val="22"/>
          <w:szCs w:val="22"/>
          <w:shd w:val="clear" w:color="auto" w:fill="FFFFFF"/>
          <w:lang w:val="en-US" w:eastAsia="en-US"/>
          <w14:ligatures w14:val="none"/>
        </w:rPr>
        <w:t>nternet and desktop</w:t>
      </w:r>
      <w:r w:rsidR="00CB5048" w:rsidRPr="00243D76">
        <w:rPr>
          <w:rFonts w:eastAsia="Times New Roman"/>
          <w:color w:val="0D0D0D"/>
          <w:kern w:val="0"/>
          <w:sz w:val="22"/>
          <w:szCs w:val="22"/>
          <w:shd w:val="clear" w:color="auto" w:fill="FFFFFF"/>
          <w:lang w:val="en-US" w:eastAsia="en-US"/>
          <w14:ligatures w14:val="none"/>
        </w:rPr>
        <w:t xml:space="preserve"> computers), Web 2.0 (e.g., </w:t>
      </w:r>
      <w:r w:rsidR="00D94E38" w:rsidRPr="00243D76">
        <w:rPr>
          <w:rFonts w:eastAsia="Times New Roman"/>
          <w:color w:val="0D0D0D"/>
          <w:kern w:val="0"/>
          <w:sz w:val="22"/>
          <w:szCs w:val="22"/>
          <w:shd w:val="clear" w:color="auto" w:fill="FFFFFF"/>
          <w:lang w:val="en-US" w:eastAsia="en-US"/>
          <w14:ligatures w14:val="none"/>
        </w:rPr>
        <w:t>smartphones and social media sites), and Web 3.0 (</w:t>
      </w:r>
      <w:r w:rsidR="00CB5048" w:rsidRPr="00243D76">
        <w:rPr>
          <w:rFonts w:eastAsia="Times New Roman"/>
          <w:color w:val="0D0D0D"/>
          <w:kern w:val="0"/>
          <w:sz w:val="22"/>
          <w:szCs w:val="22"/>
          <w:shd w:val="clear" w:color="auto" w:fill="FFFFFF"/>
          <w:lang w:val="en-US" w:eastAsia="en-US"/>
          <w14:ligatures w14:val="none"/>
        </w:rPr>
        <w:t>e.g., augmented reality and virtual r</w:t>
      </w:r>
      <w:r w:rsidR="00D94E38" w:rsidRPr="00243D76">
        <w:rPr>
          <w:rFonts w:eastAsia="Times New Roman"/>
          <w:color w:val="0D0D0D"/>
          <w:kern w:val="0"/>
          <w:sz w:val="22"/>
          <w:szCs w:val="22"/>
          <w:shd w:val="clear" w:color="auto" w:fill="FFFFFF"/>
          <w:lang w:val="en-US" w:eastAsia="en-US"/>
          <w14:ligatures w14:val="none"/>
        </w:rPr>
        <w:t>eality) (Meighan, 2021). These technolo</w:t>
      </w:r>
      <w:r w:rsidR="006A1DCE" w:rsidRPr="00243D76">
        <w:rPr>
          <w:rFonts w:eastAsia="Times New Roman"/>
          <w:color w:val="0D0D0D"/>
          <w:kern w:val="0"/>
          <w:sz w:val="22"/>
          <w:szCs w:val="22"/>
          <w:shd w:val="clear" w:color="auto" w:fill="FFFFFF"/>
          <w:lang w:val="en-US" w:eastAsia="en-US"/>
          <w14:ligatures w14:val="none"/>
        </w:rPr>
        <w:t xml:space="preserve">gical tools </w:t>
      </w:r>
      <w:r w:rsidR="00D94E38" w:rsidRPr="00243D76">
        <w:rPr>
          <w:rFonts w:eastAsia="Times New Roman"/>
          <w:color w:val="0D0D0D"/>
          <w:kern w:val="0"/>
          <w:sz w:val="22"/>
          <w:szCs w:val="22"/>
          <w:shd w:val="clear" w:color="auto" w:fill="FFFFFF"/>
          <w:lang w:val="en-US" w:eastAsia="en-US"/>
          <w14:ligatures w14:val="none"/>
        </w:rPr>
        <w:t xml:space="preserve">enable people to document, </w:t>
      </w:r>
      <w:r w:rsidR="00D75EE9" w:rsidRPr="00243D76">
        <w:rPr>
          <w:rFonts w:eastAsia="Times New Roman"/>
          <w:color w:val="0D0D0D"/>
          <w:kern w:val="0"/>
          <w:sz w:val="22"/>
          <w:szCs w:val="22"/>
          <w:shd w:val="clear" w:color="auto" w:fill="FFFFFF"/>
          <w:lang w:val="en-US" w:eastAsia="en-US"/>
          <w14:ligatures w14:val="none"/>
        </w:rPr>
        <w:t>access, learn, and engage with I</w:t>
      </w:r>
      <w:r w:rsidR="00D94E38" w:rsidRPr="00243D76">
        <w:rPr>
          <w:rFonts w:eastAsia="Times New Roman"/>
          <w:color w:val="0D0D0D"/>
          <w:kern w:val="0"/>
          <w:sz w:val="22"/>
          <w:szCs w:val="22"/>
          <w:shd w:val="clear" w:color="auto" w:fill="FFFFFF"/>
          <w:lang w:val="en-US" w:eastAsia="en-US"/>
          <w14:ligatures w14:val="none"/>
        </w:rPr>
        <w:t>ndigenous languages, as well as the associated knowledge</w:t>
      </w:r>
      <w:r w:rsidR="006A1DCE" w:rsidRPr="00243D76">
        <w:rPr>
          <w:rFonts w:eastAsia="Times New Roman"/>
          <w:color w:val="0D0D0D"/>
          <w:kern w:val="0"/>
          <w:sz w:val="22"/>
          <w:szCs w:val="22"/>
          <w:shd w:val="clear" w:color="auto" w:fill="FFFFFF"/>
          <w:lang w:val="en-US" w:eastAsia="en-US"/>
          <w14:ligatures w14:val="none"/>
        </w:rPr>
        <w:t>s</w:t>
      </w:r>
      <w:r w:rsidR="0089250F" w:rsidRPr="00243D76">
        <w:rPr>
          <w:rFonts w:eastAsia="Times New Roman"/>
          <w:color w:val="0D0D0D"/>
          <w:kern w:val="0"/>
          <w:sz w:val="22"/>
          <w:szCs w:val="22"/>
          <w:shd w:val="clear" w:color="auto" w:fill="FFFFFF"/>
          <w:lang w:val="en-US" w:eastAsia="en-US"/>
          <w14:ligatures w14:val="none"/>
        </w:rPr>
        <w:t xml:space="preserve"> and cultures of Indigenous</w:t>
      </w:r>
      <w:r w:rsidR="00D94E38" w:rsidRPr="00243D76">
        <w:rPr>
          <w:rFonts w:eastAsia="Times New Roman"/>
          <w:color w:val="0D0D0D"/>
          <w:kern w:val="0"/>
          <w:sz w:val="22"/>
          <w:szCs w:val="22"/>
          <w:shd w:val="clear" w:color="auto" w:fill="FFFFFF"/>
          <w:lang w:val="en-US" w:eastAsia="en-US"/>
          <w14:ligatures w14:val="none"/>
        </w:rPr>
        <w:t xml:space="preserve"> communities. This paper </w:t>
      </w:r>
      <w:r w:rsidR="006A1DCE" w:rsidRPr="00243D76">
        <w:rPr>
          <w:rFonts w:eastAsia="Times New Roman"/>
          <w:color w:val="0D0D0D"/>
          <w:kern w:val="0"/>
          <w:sz w:val="22"/>
          <w:szCs w:val="22"/>
          <w:shd w:val="clear" w:color="auto" w:fill="FFFFFF"/>
          <w:lang w:val="en-US" w:eastAsia="en-US"/>
          <w14:ligatures w14:val="none"/>
        </w:rPr>
        <w:t xml:space="preserve">not only </w:t>
      </w:r>
      <w:r w:rsidR="002D3955" w:rsidRPr="00243D76">
        <w:rPr>
          <w:rFonts w:eastAsia="Times New Roman"/>
          <w:color w:val="0D0D0D"/>
          <w:kern w:val="0"/>
          <w:sz w:val="22"/>
          <w:szCs w:val="22"/>
          <w:shd w:val="clear" w:color="auto" w:fill="FFFFFF"/>
          <w:lang w:val="en-US" w:eastAsia="en-US"/>
          <w14:ligatures w14:val="none"/>
        </w:rPr>
        <w:t>examines the reasons and motivations</w:t>
      </w:r>
      <w:r w:rsidR="00D94E38" w:rsidRPr="00243D76">
        <w:rPr>
          <w:rFonts w:eastAsia="Times New Roman"/>
          <w:color w:val="0D0D0D"/>
          <w:kern w:val="0"/>
          <w:sz w:val="22"/>
          <w:szCs w:val="22"/>
          <w:shd w:val="clear" w:color="auto" w:fill="FFFFFF"/>
          <w:lang w:val="en-US" w:eastAsia="en-US"/>
          <w14:ligatures w14:val="none"/>
        </w:rPr>
        <w:t xml:space="preserve"> behind the adoption of </w:t>
      </w:r>
      <w:r w:rsidR="006A1DCE" w:rsidRPr="00243D76">
        <w:rPr>
          <w:rFonts w:eastAsia="Times New Roman"/>
          <w:color w:val="0D0D0D"/>
          <w:kern w:val="0"/>
          <w:sz w:val="22"/>
          <w:szCs w:val="22"/>
          <w:shd w:val="clear" w:color="auto" w:fill="FFFFFF"/>
          <w:lang w:val="en-US" w:eastAsia="en-US"/>
          <w14:ligatures w14:val="none"/>
        </w:rPr>
        <w:t xml:space="preserve">such </w:t>
      </w:r>
      <w:r w:rsidR="00D94E38" w:rsidRPr="00243D76">
        <w:rPr>
          <w:rFonts w:eastAsia="Times New Roman"/>
          <w:color w:val="0D0D0D"/>
          <w:kern w:val="0"/>
          <w:sz w:val="22"/>
          <w:szCs w:val="22"/>
          <w:shd w:val="clear" w:color="auto" w:fill="FFFFFF"/>
          <w:lang w:val="en-US" w:eastAsia="en-US"/>
          <w14:ligatures w14:val="none"/>
        </w:rPr>
        <w:t xml:space="preserve">technologies for </w:t>
      </w:r>
      <w:r w:rsidR="006A1DCE" w:rsidRPr="00243D76">
        <w:rPr>
          <w:rFonts w:eastAsia="Times New Roman"/>
          <w:color w:val="0D0D0D"/>
          <w:kern w:val="0"/>
          <w:sz w:val="22"/>
          <w:szCs w:val="22"/>
          <w:shd w:val="clear" w:color="auto" w:fill="FFFFFF"/>
          <w:lang w:val="en-US" w:eastAsia="en-US"/>
          <w14:ligatures w14:val="none"/>
        </w:rPr>
        <w:t xml:space="preserve">language revitalization efforts but also </w:t>
      </w:r>
      <w:r w:rsidR="002D3955" w:rsidRPr="00243D76">
        <w:rPr>
          <w:rFonts w:eastAsia="Times New Roman"/>
          <w:color w:val="0D0D0D"/>
          <w:kern w:val="0"/>
          <w:sz w:val="22"/>
          <w:szCs w:val="22"/>
          <w:shd w:val="clear" w:color="auto" w:fill="FFFFFF"/>
          <w:lang w:val="en-US" w:eastAsia="en-US"/>
          <w14:ligatures w14:val="none"/>
        </w:rPr>
        <w:t xml:space="preserve">the </w:t>
      </w:r>
      <w:r w:rsidR="00AA1064" w:rsidRPr="00243D76">
        <w:rPr>
          <w:rFonts w:eastAsia="Times New Roman"/>
          <w:color w:val="0D0D0D"/>
          <w:kern w:val="0"/>
          <w:sz w:val="22"/>
          <w:szCs w:val="22"/>
          <w:shd w:val="clear" w:color="auto" w:fill="FFFFFF"/>
          <w:lang w:val="en-US" w:eastAsia="en-US"/>
          <w14:ligatures w14:val="none"/>
        </w:rPr>
        <w:t xml:space="preserve">associated </w:t>
      </w:r>
      <w:r w:rsidR="002D3955" w:rsidRPr="00243D76">
        <w:rPr>
          <w:rFonts w:eastAsia="Times New Roman"/>
          <w:color w:val="0D0D0D"/>
          <w:kern w:val="0"/>
          <w:sz w:val="22"/>
          <w:szCs w:val="22"/>
          <w:shd w:val="clear" w:color="auto" w:fill="FFFFFF"/>
          <w:lang w:val="en-US" w:eastAsia="en-US"/>
          <w14:ligatures w14:val="none"/>
        </w:rPr>
        <w:t xml:space="preserve">advantages </w:t>
      </w:r>
      <w:r w:rsidR="00AA1064" w:rsidRPr="00243D76">
        <w:rPr>
          <w:rFonts w:eastAsia="Times New Roman"/>
          <w:color w:val="0D0D0D"/>
          <w:kern w:val="0"/>
          <w:sz w:val="22"/>
          <w:szCs w:val="22"/>
          <w:shd w:val="clear" w:color="auto" w:fill="FFFFFF"/>
          <w:lang w:val="en-US" w:eastAsia="en-US"/>
          <w14:ligatures w14:val="none"/>
        </w:rPr>
        <w:t xml:space="preserve">and potential challenges. </w:t>
      </w:r>
    </w:p>
    <w:p w14:paraId="7015BAF2" w14:textId="77777777" w:rsidR="006A1DCE" w:rsidRPr="00243D76" w:rsidRDefault="006A1DCE" w:rsidP="006A1DCE">
      <w:pPr>
        <w:rPr>
          <w:rFonts w:eastAsia="Times New Roman"/>
          <w:color w:val="0D0D0D"/>
          <w:kern w:val="0"/>
          <w:sz w:val="22"/>
          <w:szCs w:val="22"/>
          <w:shd w:val="clear" w:color="auto" w:fill="FFFFFF"/>
          <w:lang w:val="en-US" w:eastAsia="en-US"/>
          <w14:ligatures w14:val="none"/>
        </w:rPr>
      </w:pPr>
    </w:p>
    <w:p w14:paraId="1244DBE2" w14:textId="5B27EFA6" w:rsidR="006F3D9D" w:rsidRPr="00243D76" w:rsidRDefault="007453C5" w:rsidP="000853FD">
      <w:pPr>
        <w:spacing w:after="240"/>
        <w:rPr>
          <w:b/>
          <w:bCs/>
          <w:sz w:val="22"/>
          <w:szCs w:val="22"/>
        </w:rPr>
      </w:pPr>
      <w:r w:rsidRPr="00243D76">
        <w:rPr>
          <w:b/>
          <w:bCs/>
          <w:sz w:val="22"/>
          <w:szCs w:val="22"/>
        </w:rPr>
        <w:t>Utilizing T</w:t>
      </w:r>
      <w:r w:rsidR="00ED146E" w:rsidRPr="00243D76">
        <w:rPr>
          <w:b/>
          <w:bCs/>
          <w:sz w:val="22"/>
          <w:szCs w:val="22"/>
        </w:rPr>
        <w:t>echnolog</w:t>
      </w:r>
      <w:r w:rsidR="00927475" w:rsidRPr="00243D76">
        <w:rPr>
          <w:b/>
          <w:bCs/>
          <w:sz w:val="22"/>
          <w:szCs w:val="22"/>
        </w:rPr>
        <w:t>y</w:t>
      </w:r>
      <w:r w:rsidRPr="00243D76">
        <w:rPr>
          <w:b/>
          <w:bCs/>
          <w:sz w:val="22"/>
          <w:szCs w:val="22"/>
        </w:rPr>
        <w:t>:</w:t>
      </w:r>
      <w:r w:rsidR="00EC6514" w:rsidRPr="00243D76">
        <w:rPr>
          <w:b/>
          <w:bCs/>
          <w:sz w:val="22"/>
          <w:szCs w:val="22"/>
        </w:rPr>
        <w:t xml:space="preserve"> </w:t>
      </w:r>
      <w:r w:rsidR="00AD2044" w:rsidRPr="00243D76">
        <w:rPr>
          <w:b/>
          <w:bCs/>
          <w:sz w:val="22"/>
          <w:szCs w:val="22"/>
        </w:rPr>
        <w:t>Rationale</w:t>
      </w:r>
      <w:r w:rsidRPr="00243D76">
        <w:rPr>
          <w:b/>
          <w:bCs/>
          <w:sz w:val="22"/>
          <w:szCs w:val="22"/>
        </w:rPr>
        <w:t xml:space="preserve"> and Benefits</w:t>
      </w:r>
    </w:p>
    <w:p w14:paraId="64465340" w14:textId="2F80589A" w:rsidR="0008048E" w:rsidRPr="00243D76" w:rsidRDefault="00D601BF" w:rsidP="000853FD">
      <w:pPr>
        <w:spacing w:after="240"/>
        <w:rPr>
          <w:sz w:val="22"/>
          <w:szCs w:val="22"/>
        </w:rPr>
      </w:pPr>
      <w:r>
        <w:rPr>
          <w:sz w:val="22"/>
          <w:szCs w:val="22"/>
        </w:rPr>
        <w:t xml:space="preserve">           </w:t>
      </w:r>
      <w:r w:rsidR="005C002B" w:rsidRPr="00243D76">
        <w:rPr>
          <w:sz w:val="22"/>
          <w:szCs w:val="22"/>
        </w:rPr>
        <w:t>Indigenous language</w:t>
      </w:r>
      <w:r w:rsidR="005932A9" w:rsidRPr="00243D76">
        <w:rPr>
          <w:sz w:val="22"/>
          <w:szCs w:val="22"/>
        </w:rPr>
        <w:t>s</w:t>
      </w:r>
      <w:r w:rsidR="005C002B" w:rsidRPr="00243D76">
        <w:rPr>
          <w:sz w:val="22"/>
          <w:szCs w:val="22"/>
        </w:rPr>
        <w:t xml:space="preserve"> revitalization encourages the usage of native languages that have diminished in prominence due to colonialism and imperialism. Key objectives of this revitalization effort include facilitating the transmission of language</w:t>
      </w:r>
      <w:r w:rsidR="005932A9" w:rsidRPr="00243D76">
        <w:rPr>
          <w:sz w:val="22"/>
          <w:szCs w:val="22"/>
        </w:rPr>
        <w:t>s</w:t>
      </w:r>
      <w:r w:rsidR="005C002B" w:rsidRPr="00243D76">
        <w:rPr>
          <w:sz w:val="22"/>
          <w:szCs w:val="22"/>
        </w:rPr>
        <w:t xml:space="preserve"> across generations within homes, communities, and beyond (Meighan, 2022), increasing the number of speakers of these languages (</w:t>
      </w:r>
      <w:proofErr w:type="spellStart"/>
      <w:r w:rsidR="005C002B" w:rsidRPr="00243D76">
        <w:rPr>
          <w:sz w:val="22"/>
          <w:szCs w:val="22"/>
        </w:rPr>
        <w:t>Grenobole</w:t>
      </w:r>
      <w:proofErr w:type="spellEnd"/>
      <w:r w:rsidR="005C002B" w:rsidRPr="00243D76">
        <w:rPr>
          <w:sz w:val="22"/>
          <w:szCs w:val="22"/>
        </w:rPr>
        <w:t xml:space="preserve"> &amp; Whaley, 2005), expanding the contexts in which the languages are employed (Surma &amp; Truong, 2024)</w:t>
      </w:r>
      <w:r w:rsidR="005932A9" w:rsidRPr="00243D76">
        <w:rPr>
          <w:sz w:val="22"/>
          <w:szCs w:val="22"/>
        </w:rPr>
        <w:t xml:space="preserve">, and fostering language fluency within Indigenous </w:t>
      </w:r>
      <w:r w:rsidR="005C002B" w:rsidRPr="00243D76">
        <w:rPr>
          <w:sz w:val="22"/>
          <w:szCs w:val="22"/>
        </w:rPr>
        <w:t>communities (Pine &amp; Turin, 2017).</w:t>
      </w:r>
    </w:p>
    <w:p w14:paraId="60CA467C" w14:textId="69D3E7A8" w:rsidR="00AD2044" w:rsidRPr="00243D76" w:rsidRDefault="00D601BF" w:rsidP="00806D77">
      <w:pPr>
        <w:spacing w:after="240"/>
        <w:rPr>
          <w:sz w:val="22"/>
          <w:szCs w:val="22"/>
        </w:rPr>
      </w:pPr>
      <w:r>
        <w:rPr>
          <w:sz w:val="22"/>
          <w:szCs w:val="22"/>
        </w:rPr>
        <w:t xml:space="preserve">           </w:t>
      </w:r>
      <w:r w:rsidR="000C6CB5" w:rsidRPr="00243D76">
        <w:rPr>
          <w:sz w:val="22"/>
          <w:szCs w:val="22"/>
        </w:rPr>
        <w:t>From a pedagogical perspective</w:t>
      </w:r>
      <w:r w:rsidR="00AD2044" w:rsidRPr="00243D76">
        <w:rPr>
          <w:sz w:val="22"/>
          <w:szCs w:val="22"/>
        </w:rPr>
        <w:t>, technology aids in</w:t>
      </w:r>
      <w:r w:rsidR="000C6CB5" w:rsidRPr="00243D76">
        <w:rPr>
          <w:sz w:val="22"/>
          <w:szCs w:val="22"/>
        </w:rPr>
        <w:t xml:space="preserve"> the documentation, preservation, and dissemination of I</w:t>
      </w:r>
      <w:r w:rsidR="00AD2044" w:rsidRPr="00243D76">
        <w:rPr>
          <w:sz w:val="22"/>
          <w:szCs w:val="22"/>
        </w:rPr>
        <w:t>n</w:t>
      </w:r>
      <w:r w:rsidR="000A6A2F" w:rsidRPr="00243D76">
        <w:rPr>
          <w:sz w:val="22"/>
          <w:szCs w:val="22"/>
        </w:rPr>
        <w:t>digenous knowledges and languages</w:t>
      </w:r>
      <w:r w:rsidR="00AD2044" w:rsidRPr="00243D76">
        <w:rPr>
          <w:sz w:val="22"/>
          <w:szCs w:val="22"/>
        </w:rPr>
        <w:t xml:space="preserve"> (</w:t>
      </w:r>
      <w:proofErr w:type="spellStart"/>
      <w:r w:rsidR="00AD2044" w:rsidRPr="00243D76">
        <w:rPr>
          <w:sz w:val="22"/>
          <w:szCs w:val="22"/>
        </w:rPr>
        <w:t>Galla</w:t>
      </w:r>
      <w:proofErr w:type="spellEnd"/>
      <w:r w:rsidR="00AD2044" w:rsidRPr="00243D76">
        <w:rPr>
          <w:sz w:val="22"/>
          <w:szCs w:val="22"/>
        </w:rPr>
        <w:t>, 2016). Given the</w:t>
      </w:r>
      <w:r w:rsidR="00F2127B" w:rsidRPr="00243D76">
        <w:rPr>
          <w:sz w:val="22"/>
          <w:szCs w:val="22"/>
        </w:rPr>
        <w:t xml:space="preserve"> limited number of trained Indigenous language teachers</w:t>
      </w:r>
      <w:r w:rsidR="00AD2044" w:rsidRPr="00243D76">
        <w:rPr>
          <w:sz w:val="22"/>
          <w:szCs w:val="22"/>
        </w:rPr>
        <w:t>, educat</w:t>
      </w:r>
      <w:r w:rsidR="002E3479" w:rsidRPr="00243D76">
        <w:rPr>
          <w:sz w:val="22"/>
          <w:szCs w:val="22"/>
        </w:rPr>
        <w:t>ional resources in this domain</w:t>
      </w:r>
      <w:r w:rsidR="00F2127B" w:rsidRPr="00243D76">
        <w:rPr>
          <w:sz w:val="22"/>
          <w:szCs w:val="22"/>
        </w:rPr>
        <w:t xml:space="preserve"> are often limited</w:t>
      </w:r>
      <w:r w:rsidR="00AD2044" w:rsidRPr="00243D76">
        <w:rPr>
          <w:sz w:val="22"/>
          <w:szCs w:val="22"/>
        </w:rPr>
        <w:t xml:space="preserve"> (Meighan, 2022)</w:t>
      </w:r>
      <w:r w:rsidR="00F2127B" w:rsidRPr="00243D76">
        <w:rPr>
          <w:sz w:val="22"/>
          <w:szCs w:val="22"/>
        </w:rPr>
        <w:t xml:space="preserve">. </w:t>
      </w:r>
      <w:r w:rsidR="00806D77" w:rsidRPr="00243D76">
        <w:rPr>
          <w:sz w:val="22"/>
          <w:szCs w:val="22"/>
        </w:rPr>
        <w:t>However, the internet makes it relatively easy to create, archive, maintain, and access information about Indigenous languages, cultures, and communities (</w:t>
      </w:r>
      <w:proofErr w:type="spellStart"/>
      <w:r w:rsidR="00806D77" w:rsidRPr="00243D76">
        <w:rPr>
          <w:sz w:val="22"/>
          <w:szCs w:val="22"/>
        </w:rPr>
        <w:t>Galla</w:t>
      </w:r>
      <w:proofErr w:type="spellEnd"/>
      <w:r w:rsidR="00806D77" w:rsidRPr="00243D76">
        <w:rPr>
          <w:sz w:val="22"/>
          <w:szCs w:val="22"/>
        </w:rPr>
        <w:t xml:space="preserve">, 2016; Wagner, 2017). </w:t>
      </w:r>
      <w:r w:rsidR="009D799D" w:rsidRPr="00243D76">
        <w:rPr>
          <w:sz w:val="22"/>
          <w:szCs w:val="22"/>
        </w:rPr>
        <w:t>Furthermore, l</w:t>
      </w:r>
      <w:r w:rsidR="00AD2044" w:rsidRPr="00243D76">
        <w:rPr>
          <w:sz w:val="22"/>
          <w:szCs w:val="22"/>
        </w:rPr>
        <w:t xml:space="preserve">anguage communities can </w:t>
      </w:r>
      <w:r w:rsidR="009D799D" w:rsidRPr="00243D76">
        <w:rPr>
          <w:sz w:val="22"/>
          <w:szCs w:val="22"/>
        </w:rPr>
        <w:t xml:space="preserve">also </w:t>
      </w:r>
      <w:r w:rsidR="00AD2044" w:rsidRPr="00243D76">
        <w:rPr>
          <w:sz w:val="22"/>
          <w:szCs w:val="22"/>
        </w:rPr>
        <w:t xml:space="preserve">produce culturally </w:t>
      </w:r>
      <w:r w:rsidR="006C085B" w:rsidRPr="00243D76">
        <w:rPr>
          <w:sz w:val="22"/>
          <w:szCs w:val="22"/>
        </w:rPr>
        <w:t xml:space="preserve">relevant and authentic </w:t>
      </w:r>
      <w:r w:rsidR="00AD2044" w:rsidRPr="00243D76">
        <w:rPr>
          <w:sz w:val="22"/>
          <w:szCs w:val="22"/>
        </w:rPr>
        <w:t>resources</w:t>
      </w:r>
      <w:r w:rsidR="00362B3B" w:rsidRPr="00243D76">
        <w:rPr>
          <w:sz w:val="22"/>
          <w:szCs w:val="22"/>
        </w:rPr>
        <w:t xml:space="preserve"> such as a</w:t>
      </w:r>
      <w:r w:rsidR="00AD2044" w:rsidRPr="00243D76">
        <w:rPr>
          <w:sz w:val="22"/>
          <w:szCs w:val="22"/>
        </w:rPr>
        <w:t>udio and video rec</w:t>
      </w:r>
      <w:r w:rsidR="00362B3B" w:rsidRPr="00243D76">
        <w:rPr>
          <w:sz w:val="22"/>
          <w:szCs w:val="22"/>
        </w:rPr>
        <w:t>ordings of E</w:t>
      </w:r>
      <w:r w:rsidR="00AD2044" w:rsidRPr="00243D76">
        <w:rPr>
          <w:sz w:val="22"/>
          <w:szCs w:val="22"/>
        </w:rPr>
        <w:t xml:space="preserve">lders speaking the language </w:t>
      </w:r>
      <w:r w:rsidR="00362B3B" w:rsidRPr="00243D76">
        <w:rPr>
          <w:sz w:val="22"/>
          <w:szCs w:val="22"/>
        </w:rPr>
        <w:t xml:space="preserve">would </w:t>
      </w:r>
      <w:r w:rsidR="00AD2044" w:rsidRPr="00243D76">
        <w:rPr>
          <w:sz w:val="22"/>
          <w:szCs w:val="22"/>
        </w:rPr>
        <w:t>support oral traditions, enabling fluent speakers to reach numerous households while preservin</w:t>
      </w:r>
      <w:r w:rsidR="00484694" w:rsidRPr="00243D76">
        <w:rPr>
          <w:sz w:val="22"/>
          <w:szCs w:val="22"/>
        </w:rPr>
        <w:t xml:space="preserve">g and transmitting </w:t>
      </w:r>
      <w:r w:rsidR="00AD2044" w:rsidRPr="00243D76">
        <w:rPr>
          <w:sz w:val="22"/>
          <w:szCs w:val="22"/>
        </w:rPr>
        <w:t>knowledge</w:t>
      </w:r>
      <w:r w:rsidR="00484694" w:rsidRPr="00243D76">
        <w:rPr>
          <w:sz w:val="22"/>
          <w:szCs w:val="22"/>
        </w:rPr>
        <w:t>s</w:t>
      </w:r>
      <w:r w:rsidR="00AD2044" w:rsidRPr="00243D76">
        <w:rPr>
          <w:sz w:val="22"/>
          <w:szCs w:val="22"/>
        </w:rPr>
        <w:t xml:space="preserve"> in their traditional forms (Hermes et al., 2012; Barrett &amp; </w:t>
      </w:r>
      <w:proofErr w:type="spellStart"/>
      <w:r w:rsidR="00AD2044" w:rsidRPr="00243D76">
        <w:rPr>
          <w:sz w:val="22"/>
          <w:szCs w:val="22"/>
        </w:rPr>
        <w:t>Cocq</w:t>
      </w:r>
      <w:proofErr w:type="spellEnd"/>
      <w:r w:rsidR="0002341F" w:rsidRPr="00243D76">
        <w:rPr>
          <w:sz w:val="22"/>
          <w:szCs w:val="22"/>
        </w:rPr>
        <w:t xml:space="preserve">, 2019). These </w:t>
      </w:r>
      <w:r w:rsidR="0002341F" w:rsidRPr="00243D76">
        <w:rPr>
          <w:sz w:val="22"/>
          <w:szCs w:val="22"/>
        </w:rPr>
        <w:lastRenderedPageBreak/>
        <w:t xml:space="preserve">resources </w:t>
      </w:r>
      <w:r w:rsidR="00E82BB1" w:rsidRPr="00243D76">
        <w:rPr>
          <w:sz w:val="22"/>
          <w:szCs w:val="22"/>
        </w:rPr>
        <w:t xml:space="preserve">would also </w:t>
      </w:r>
      <w:r w:rsidR="00EA3720" w:rsidRPr="00243D76">
        <w:rPr>
          <w:sz w:val="22"/>
          <w:szCs w:val="22"/>
        </w:rPr>
        <w:t xml:space="preserve">augment instruction whereby </w:t>
      </w:r>
      <w:r w:rsidR="006E0ACE" w:rsidRPr="00243D76">
        <w:rPr>
          <w:sz w:val="22"/>
          <w:szCs w:val="22"/>
        </w:rPr>
        <w:t>educators would</w:t>
      </w:r>
      <w:r w:rsidR="001217AE" w:rsidRPr="00243D76">
        <w:rPr>
          <w:sz w:val="22"/>
          <w:szCs w:val="22"/>
        </w:rPr>
        <w:t xml:space="preserve"> be</w:t>
      </w:r>
      <w:r w:rsidR="00EA3720" w:rsidRPr="00243D76">
        <w:rPr>
          <w:sz w:val="22"/>
          <w:szCs w:val="22"/>
        </w:rPr>
        <w:t xml:space="preserve"> empowered </w:t>
      </w:r>
      <w:r w:rsidR="00AD2044" w:rsidRPr="00243D76">
        <w:rPr>
          <w:sz w:val="22"/>
          <w:szCs w:val="22"/>
        </w:rPr>
        <w:t xml:space="preserve">to develop improved curricula and learners </w:t>
      </w:r>
      <w:r w:rsidR="00E82BB1" w:rsidRPr="00243D76">
        <w:rPr>
          <w:sz w:val="22"/>
          <w:szCs w:val="22"/>
        </w:rPr>
        <w:t>would be</w:t>
      </w:r>
      <w:r w:rsidR="00EA3720" w:rsidRPr="00243D76">
        <w:rPr>
          <w:sz w:val="22"/>
          <w:szCs w:val="22"/>
        </w:rPr>
        <w:t xml:space="preserve"> able </w:t>
      </w:r>
      <w:r w:rsidR="00AD2044" w:rsidRPr="00243D76">
        <w:rPr>
          <w:sz w:val="22"/>
          <w:szCs w:val="22"/>
        </w:rPr>
        <w:t xml:space="preserve">to engage with languages from any location, thus contributing to </w:t>
      </w:r>
      <w:r w:rsidR="00EA3720" w:rsidRPr="00243D76">
        <w:rPr>
          <w:sz w:val="22"/>
          <w:szCs w:val="22"/>
        </w:rPr>
        <w:t xml:space="preserve">the </w:t>
      </w:r>
      <w:r w:rsidR="00AD2044" w:rsidRPr="00243D76">
        <w:rPr>
          <w:sz w:val="22"/>
          <w:szCs w:val="22"/>
        </w:rPr>
        <w:t>revitalization efforts (</w:t>
      </w:r>
      <w:proofErr w:type="spellStart"/>
      <w:r w:rsidR="00AD2044" w:rsidRPr="00243D76">
        <w:rPr>
          <w:sz w:val="22"/>
          <w:szCs w:val="22"/>
        </w:rPr>
        <w:t>Galla</w:t>
      </w:r>
      <w:proofErr w:type="spellEnd"/>
      <w:r w:rsidR="00AD2044" w:rsidRPr="00243D76">
        <w:rPr>
          <w:sz w:val="22"/>
          <w:szCs w:val="22"/>
        </w:rPr>
        <w:t>, 2016; Putra, 2018).</w:t>
      </w:r>
    </w:p>
    <w:p w14:paraId="1C663BA0" w14:textId="016AFE76" w:rsidR="00E133FB" w:rsidRPr="00243D76" w:rsidRDefault="00D601BF" w:rsidP="000853FD">
      <w:pPr>
        <w:spacing w:after="240"/>
        <w:rPr>
          <w:sz w:val="22"/>
          <w:szCs w:val="22"/>
        </w:rPr>
      </w:pPr>
      <w:r>
        <w:rPr>
          <w:sz w:val="22"/>
          <w:szCs w:val="22"/>
        </w:rPr>
        <w:t xml:space="preserve">          </w:t>
      </w:r>
      <w:r w:rsidR="00105431" w:rsidRPr="00243D76">
        <w:rPr>
          <w:sz w:val="22"/>
          <w:szCs w:val="22"/>
        </w:rPr>
        <w:t>Additionally, Web 2.0 and 3.0 tools create more opportun</w:t>
      </w:r>
      <w:r w:rsidR="003C5ED3" w:rsidRPr="00243D76">
        <w:rPr>
          <w:sz w:val="22"/>
          <w:szCs w:val="22"/>
        </w:rPr>
        <w:t xml:space="preserve">ities for </w:t>
      </w:r>
      <w:r w:rsidR="00105431" w:rsidRPr="00243D76">
        <w:rPr>
          <w:sz w:val="22"/>
          <w:szCs w:val="22"/>
        </w:rPr>
        <w:t>learners to engage with the languages (Cru, 2015). Social</w:t>
      </w:r>
      <w:r w:rsidR="00E133FB" w:rsidRPr="00243D76">
        <w:rPr>
          <w:sz w:val="22"/>
          <w:szCs w:val="22"/>
        </w:rPr>
        <w:t xml:space="preserve"> media platforms enable </w:t>
      </w:r>
      <w:r w:rsidR="00105431" w:rsidRPr="00243D76">
        <w:rPr>
          <w:sz w:val="22"/>
          <w:szCs w:val="22"/>
        </w:rPr>
        <w:t>interact</w:t>
      </w:r>
      <w:r w:rsidR="00E133FB" w:rsidRPr="00243D76">
        <w:rPr>
          <w:sz w:val="22"/>
          <w:szCs w:val="22"/>
        </w:rPr>
        <w:t>ive learning</w:t>
      </w:r>
      <w:r w:rsidR="00331168" w:rsidRPr="00243D76">
        <w:rPr>
          <w:sz w:val="22"/>
          <w:szCs w:val="22"/>
        </w:rPr>
        <w:t xml:space="preserve"> where learners co-</w:t>
      </w:r>
      <w:r w:rsidR="00F40050" w:rsidRPr="00243D76">
        <w:rPr>
          <w:sz w:val="22"/>
          <w:szCs w:val="22"/>
        </w:rPr>
        <w:t xml:space="preserve">create meaning through the production of </w:t>
      </w:r>
      <w:r w:rsidR="00105431" w:rsidRPr="00243D76">
        <w:rPr>
          <w:sz w:val="22"/>
          <w:szCs w:val="22"/>
        </w:rPr>
        <w:t xml:space="preserve">learning materials. This allows learners to take on the role of content creators, empowering them to use the languages in flexible ways </w:t>
      </w:r>
      <w:r w:rsidR="00C77D67" w:rsidRPr="00243D76">
        <w:rPr>
          <w:sz w:val="22"/>
          <w:szCs w:val="22"/>
        </w:rPr>
        <w:t xml:space="preserve">which are not predetermined </w:t>
      </w:r>
      <w:r w:rsidR="00105431" w:rsidRPr="00243D76">
        <w:rPr>
          <w:sz w:val="22"/>
          <w:szCs w:val="22"/>
        </w:rPr>
        <w:t xml:space="preserve">(Hermes et al., 2012; Meighan, 2022). </w:t>
      </w:r>
      <w:r w:rsidR="00F40050" w:rsidRPr="00243D76">
        <w:rPr>
          <w:sz w:val="22"/>
          <w:szCs w:val="22"/>
        </w:rPr>
        <w:t xml:space="preserve">Within a peer-to-peer environment that is playful and less intimidating, learners can practice the languages with reduced anxiety and pressure, fostering experimentation with creative, non-standard expressions (Cru, 2015; </w:t>
      </w:r>
      <w:proofErr w:type="spellStart"/>
      <w:r w:rsidR="00F40050" w:rsidRPr="00243D76">
        <w:rPr>
          <w:sz w:val="22"/>
          <w:szCs w:val="22"/>
        </w:rPr>
        <w:t>Galla</w:t>
      </w:r>
      <w:proofErr w:type="spellEnd"/>
      <w:r w:rsidR="00F40050" w:rsidRPr="00243D76">
        <w:rPr>
          <w:sz w:val="22"/>
          <w:szCs w:val="22"/>
        </w:rPr>
        <w:t>, 2018).</w:t>
      </w:r>
      <w:r w:rsidR="00E133FB" w:rsidRPr="00243D76">
        <w:rPr>
          <w:sz w:val="22"/>
          <w:szCs w:val="22"/>
        </w:rPr>
        <w:t xml:space="preserve"> </w:t>
      </w:r>
    </w:p>
    <w:p w14:paraId="7BD2A1DA" w14:textId="00B0B3F6" w:rsidR="009F4A61" w:rsidRPr="00243D76" w:rsidRDefault="00D601BF" w:rsidP="00243D76">
      <w:pPr>
        <w:spacing w:after="240"/>
        <w:rPr>
          <w:sz w:val="22"/>
          <w:szCs w:val="22"/>
        </w:rPr>
      </w:pPr>
      <w:r>
        <w:rPr>
          <w:sz w:val="22"/>
          <w:szCs w:val="22"/>
        </w:rPr>
        <w:t xml:space="preserve">        </w:t>
      </w:r>
      <w:r w:rsidR="00DD7DF8" w:rsidRPr="00243D76">
        <w:rPr>
          <w:sz w:val="22"/>
          <w:szCs w:val="22"/>
        </w:rPr>
        <w:t>From an ideological perspective, incorporating technology into language revitalization proves</w:t>
      </w:r>
      <w:r w:rsidR="001A3176" w:rsidRPr="00243D76">
        <w:rPr>
          <w:sz w:val="22"/>
          <w:szCs w:val="22"/>
        </w:rPr>
        <w:t xml:space="preserve"> advantageous as it modernizes I</w:t>
      </w:r>
      <w:r w:rsidR="00DD7DF8" w:rsidRPr="00243D76">
        <w:rPr>
          <w:sz w:val="22"/>
          <w:szCs w:val="22"/>
        </w:rPr>
        <w:t>ndigenous languages (</w:t>
      </w:r>
      <w:proofErr w:type="spellStart"/>
      <w:r w:rsidR="00DD7DF8" w:rsidRPr="00243D76">
        <w:rPr>
          <w:sz w:val="22"/>
          <w:szCs w:val="22"/>
        </w:rPr>
        <w:t>Eisenlohr</w:t>
      </w:r>
      <w:proofErr w:type="spellEnd"/>
      <w:r w:rsidR="00DD7DF8" w:rsidRPr="00243D76">
        <w:rPr>
          <w:sz w:val="22"/>
          <w:szCs w:val="22"/>
        </w:rPr>
        <w:t>, 2004; Cru, 2015). Online platforms offer avenues for Indigenous languages to coexist alongside dominant ones (</w:t>
      </w:r>
      <w:proofErr w:type="spellStart"/>
      <w:r w:rsidR="00DD7DF8" w:rsidRPr="00243D76">
        <w:rPr>
          <w:sz w:val="22"/>
          <w:szCs w:val="22"/>
        </w:rPr>
        <w:t>Galla</w:t>
      </w:r>
      <w:proofErr w:type="spellEnd"/>
      <w:r w:rsidR="00DD7DF8" w:rsidRPr="00243D76">
        <w:rPr>
          <w:sz w:val="22"/>
          <w:szCs w:val="22"/>
        </w:rPr>
        <w:t xml:space="preserve">, 2018). As learners engage with these languages on social media, their visibility increases, enhancing their status and public recognition (Cru, 2015). Studies indicate that technology appeals </w:t>
      </w:r>
      <w:r w:rsidR="00885F79" w:rsidRPr="00243D76">
        <w:rPr>
          <w:sz w:val="22"/>
          <w:szCs w:val="22"/>
        </w:rPr>
        <w:t xml:space="preserve">more </w:t>
      </w:r>
      <w:r w:rsidR="00DD7DF8" w:rsidRPr="00243D76">
        <w:rPr>
          <w:sz w:val="22"/>
          <w:szCs w:val="22"/>
        </w:rPr>
        <w:t xml:space="preserve">to younger generations and fosters a strong sense of identity, aiding in the preservation and revitalization of fragile languages and cultures (Putra, 2018; Barrett &amp; </w:t>
      </w:r>
      <w:proofErr w:type="spellStart"/>
      <w:r w:rsidR="00DD7DF8" w:rsidRPr="00243D76">
        <w:rPr>
          <w:sz w:val="22"/>
          <w:szCs w:val="22"/>
        </w:rPr>
        <w:t>Cocq</w:t>
      </w:r>
      <w:proofErr w:type="spellEnd"/>
      <w:r w:rsidR="00DD7DF8" w:rsidRPr="00243D76">
        <w:rPr>
          <w:sz w:val="22"/>
          <w:szCs w:val="22"/>
        </w:rPr>
        <w:t>, 2019).</w:t>
      </w:r>
    </w:p>
    <w:p w14:paraId="1933F1BE" w14:textId="163B5B88" w:rsidR="001D4866" w:rsidRPr="00243D76" w:rsidRDefault="008C59FE" w:rsidP="000853FD">
      <w:pPr>
        <w:spacing w:after="240"/>
        <w:rPr>
          <w:b/>
          <w:bCs/>
          <w:sz w:val="22"/>
          <w:szCs w:val="22"/>
        </w:rPr>
      </w:pPr>
      <w:r w:rsidRPr="00243D76">
        <w:rPr>
          <w:b/>
          <w:sz w:val="22"/>
          <w:szCs w:val="22"/>
        </w:rPr>
        <w:t>Revitalization of Indigenous Languages:</w:t>
      </w:r>
      <w:r w:rsidRPr="00243D76">
        <w:rPr>
          <w:b/>
          <w:bCs/>
          <w:sz w:val="22"/>
          <w:szCs w:val="22"/>
        </w:rPr>
        <w:t xml:space="preserve"> A Community-Based Approach</w:t>
      </w:r>
    </w:p>
    <w:p w14:paraId="0E3F969E" w14:textId="15F49599" w:rsidR="00F474D3" w:rsidRPr="00243D76" w:rsidRDefault="00D601BF" w:rsidP="00F474D3">
      <w:pPr>
        <w:spacing w:after="240"/>
        <w:rPr>
          <w:sz w:val="22"/>
          <w:szCs w:val="22"/>
        </w:rPr>
      </w:pPr>
      <w:r>
        <w:rPr>
          <w:sz w:val="22"/>
          <w:szCs w:val="22"/>
        </w:rPr>
        <w:t xml:space="preserve">          </w:t>
      </w:r>
      <w:r w:rsidR="00F474D3" w:rsidRPr="00243D76">
        <w:rPr>
          <w:sz w:val="22"/>
          <w:szCs w:val="22"/>
        </w:rPr>
        <w:t>Numerous scholars advocate for a community-ce</w:t>
      </w:r>
      <w:r w:rsidR="00D6303C" w:rsidRPr="00243D76">
        <w:rPr>
          <w:sz w:val="22"/>
          <w:szCs w:val="22"/>
        </w:rPr>
        <w:t>ntered approach towards</w:t>
      </w:r>
      <w:r w:rsidR="00F474D3" w:rsidRPr="00243D76">
        <w:rPr>
          <w:sz w:val="22"/>
          <w:szCs w:val="22"/>
        </w:rPr>
        <w:t xml:space="preserve"> employing techno</w:t>
      </w:r>
      <w:r w:rsidR="00297A83" w:rsidRPr="00243D76">
        <w:rPr>
          <w:sz w:val="22"/>
          <w:szCs w:val="22"/>
        </w:rPr>
        <w:t>logy for the revitalization of Indigenous languages (</w:t>
      </w:r>
      <w:r w:rsidR="00F474D3" w:rsidRPr="00243D76">
        <w:rPr>
          <w:sz w:val="22"/>
          <w:szCs w:val="22"/>
        </w:rPr>
        <w:t xml:space="preserve">Hermes et al., 2012; Hermes &amp; King, 2013; Cru, 2015; Putra, 2018; Barrett &amp; </w:t>
      </w:r>
      <w:proofErr w:type="spellStart"/>
      <w:r w:rsidR="00F474D3" w:rsidRPr="00243D76">
        <w:rPr>
          <w:sz w:val="22"/>
          <w:szCs w:val="22"/>
        </w:rPr>
        <w:t>Cocq</w:t>
      </w:r>
      <w:proofErr w:type="spellEnd"/>
      <w:r w:rsidR="00F474D3" w:rsidRPr="00243D76">
        <w:rPr>
          <w:sz w:val="22"/>
          <w:szCs w:val="22"/>
        </w:rPr>
        <w:t>, 2019; Meighan, 2022). They assert that form</w:t>
      </w:r>
      <w:r w:rsidR="003E0AB7" w:rsidRPr="00243D76">
        <w:rPr>
          <w:sz w:val="22"/>
          <w:szCs w:val="22"/>
        </w:rPr>
        <w:t xml:space="preserve">al educational institutions, </w:t>
      </w:r>
      <w:r w:rsidR="00F474D3" w:rsidRPr="00243D76">
        <w:rPr>
          <w:sz w:val="22"/>
          <w:szCs w:val="22"/>
        </w:rPr>
        <w:t>products of colonial influence, are ill-eq</w:t>
      </w:r>
      <w:r w:rsidR="00297A83" w:rsidRPr="00243D76">
        <w:rPr>
          <w:sz w:val="22"/>
          <w:szCs w:val="22"/>
        </w:rPr>
        <w:t>uipped to address the needs of Indigenous l</w:t>
      </w:r>
      <w:r w:rsidR="00F474D3" w:rsidRPr="00243D76">
        <w:rPr>
          <w:sz w:val="22"/>
          <w:szCs w:val="22"/>
        </w:rPr>
        <w:t>anguage</w:t>
      </w:r>
      <w:r w:rsidR="00297A83" w:rsidRPr="00243D76">
        <w:rPr>
          <w:sz w:val="22"/>
          <w:szCs w:val="22"/>
        </w:rPr>
        <w:t>s</w:t>
      </w:r>
      <w:r w:rsidR="00F474D3" w:rsidRPr="00243D76">
        <w:rPr>
          <w:sz w:val="22"/>
          <w:szCs w:val="22"/>
        </w:rPr>
        <w:t xml:space="preserve"> revitalization. Firstly, these institutions typically allocate minimal time, often as little as two hours per week, to language instruction (Putra, </w:t>
      </w:r>
      <w:r w:rsidR="00F474D3" w:rsidRPr="00243D76">
        <w:rPr>
          <w:sz w:val="22"/>
          <w:szCs w:val="22"/>
        </w:rPr>
        <w:lastRenderedPageBreak/>
        <w:t>2018). Such limited instructional hours are deemed insufficient for achieving revitalization goals unless supplemented by additional opportunities for language use within the home with parents or within the commu</w:t>
      </w:r>
      <w:r w:rsidR="006B1C80" w:rsidRPr="00243D76">
        <w:rPr>
          <w:sz w:val="22"/>
          <w:szCs w:val="22"/>
        </w:rPr>
        <w:t>nity with E</w:t>
      </w:r>
      <w:r w:rsidR="00EE7231" w:rsidRPr="00243D76">
        <w:rPr>
          <w:sz w:val="22"/>
          <w:szCs w:val="22"/>
        </w:rPr>
        <w:t>lders (Putra, 2018)</w:t>
      </w:r>
      <w:r w:rsidR="007D2145" w:rsidRPr="00243D76">
        <w:rPr>
          <w:sz w:val="22"/>
          <w:szCs w:val="22"/>
        </w:rPr>
        <w:t>. Secondly, there are criti</w:t>
      </w:r>
      <w:r w:rsidR="00722799" w:rsidRPr="00243D76">
        <w:rPr>
          <w:sz w:val="22"/>
          <w:szCs w:val="22"/>
        </w:rPr>
        <w:t>cisms directed towards the way I</w:t>
      </w:r>
      <w:r w:rsidR="007D2145" w:rsidRPr="00243D76">
        <w:rPr>
          <w:sz w:val="22"/>
          <w:szCs w:val="22"/>
        </w:rPr>
        <w:t>ndigenous l</w:t>
      </w:r>
      <w:r w:rsidR="00EE7231" w:rsidRPr="00243D76">
        <w:rPr>
          <w:sz w:val="22"/>
          <w:szCs w:val="22"/>
        </w:rPr>
        <w:t>anguages are taught in schools</w:t>
      </w:r>
      <w:r w:rsidR="00F474D3" w:rsidRPr="00243D76">
        <w:rPr>
          <w:sz w:val="22"/>
          <w:szCs w:val="22"/>
        </w:rPr>
        <w:t>. Research</w:t>
      </w:r>
      <w:r w:rsidR="00AA7B54" w:rsidRPr="00243D76">
        <w:rPr>
          <w:sz w:val="22"/>
          <w:szCs w:val="22"/>
        </w:rPr>
        <w:t>ers argue that the pedagogies</w:t>
      </w:r>
      <w:r w:rsidR="00F474D3" w:rsidRPr="00243D76">
        <w:rPr>
          <w:sz w:val="22"/>
          <w:szCs w:val="22"/>
        </w:rPr>
        <w:t xml:space="preserve"> often reflect standardized, </w:t>
      </w:r>
      <w:r w:rsidR="00AA7B54" w:rsidRPr="00243D76">
        <w:rPr>
          <w:sz w:val="22"/>
          <w:szCs w:val="22"/>
        </w:rPr>
        <w:t>decontextualized</w:t>
      </w:r>
      <w:r w:rsidR="00F474D3" w:rsidRPr="00243D76">
        <w:rPr>
          <w:sz w:val="22"/>
          <w:szCs w:val="22"/>
        </w:rPr>
        <w:t xml:space="preserve"> a</w:t>
      </w:r>
      <w:r w:rsidR="00AA7B54" w:rsidRPr="00243D76">
        <w:rPr>
          <w:sz w:val="22"/>
          <w:szCs w:val="22"/>
        </w:rPr>
        <w:t>nd westernized approaches to</w:t>
      </w:r>
      <w:r w:rsidR="00F474D3" w:rsidRPr="00243D76">
        <w:rPr>
          <w:sz w:val="22"/>
          <w:szCs w:val="22"/>
        </w:rPr>
        <w:t xml:space="preserve"> language learning, </w:t>
      </w:r>
      <w:r w:rsidR="00E16A0C" w:rsidRPr="00243D76">
        <w:rPr>
          <w:sz w:val="22"/>
          <w:szCs w:val="22"/>
        </w:rPr>
        <w:t xml:space="preserve">which fails </w:t>
      </w:r>
      <w:r w:rsidR="00F474D3" w:rsidRPr="00243D76">
        <w:rPr>
          <w:sz w:val="22"/>
          <w:szCs w:val="22"/>
        </w:rPr>
        <w:t>to resonate wit</w:t>
      </w:r>
      <w:r w:rsidR="00E16A0C" w:rsidRPr="00243D76">
        <w:rPr>
          <w:sz w:val="22"/>
          <w:szCs w:val="22"/>
        </w:rPr>
        <w:t>h the needs and preferences of I</w:t>
      </w:r>
      <w:r w:rsidR="00F474D3" w:rsidRPr="00243D76">
        <w:rPr>
          <w:sz w:val="22"/>
          <w:szCs w:val="22"/>
        </w:rPr>
        <w:t xml:space="preserve">ndigenous communities that prioritize oral traditions and seek to integrate language use into everyday social interactions (Hermes et al., 2012; Barrett &amp; </w:t>
      </w:r>
      <w:proofErr w:type="spellStart"/>
      <w:r w:rsidR="00F474D3" w:rsidRPr="00243D76">
        <w:rPr>
          <w:sz w:val="22"/>
          <w:szCs w:val="22"/>
        </w:rPr>
        <w:t>Cocq</w:t>
      </w:r>
      <w:proofErr w:type="spellEnd"/>
      <w:r w:rsidR="00F474D3" w:rsidRPr="00243D76">
        <w:rPr>
          <w:sz w:val="22"/>
          <w:szCs w:val="22"/>
        </w:rPr>
        <w:t>, 2019; Meighan, 2022). Consequently, a community-centric approac</w:t>
      </w:r>
      <w:r w:rsidR="009F4A61" w:rsidRPr="00243D76">
        <w:rPr>
          <w:sz w:val="22"/>
          <w:szCs w:val="22"/>
        </w:rPr>
        <w:t>h to leveraging technology for I</w:t>
      </w:r>
      <w:r w:rsidR="00F474D3" w:rsidRPr="00243D76">
        <w:rPr>
          <w:sz w:val="22"/>
          <w:szCs w:val="22"/>
        </w:rPr>
        <w:t>ndigenous language instruction is perceived as more effective in achieving revitalization objectives (Meighan, 2022)</w:t>
      </w:r>
      <w:r w:rsidR="00E3277B" w:rsidRPr="00243D76">
        <w:rPr>
          <w:sz w:val="22"/>
          <w:szCs w:val="22"/>
        </w:rPr>
        <w:t xml:space="preserve">. </w:t>
      </w:r>
    </w:p>
    <w:p w14:paraId="79471D30" w14:textId="631BDA85" w:rsidR="0030247D" w:rsidRPr="00243D76" w:rsidRDefault="00D601BF" w:rsidP="00E23B2B">
      <w:pPr>
        <w:spacing w:after="240"/>
        <w:rPr>
          <w:sz w:val="22"/>
          <w:szCs w:val="22"/>
        </w:rPr>
      </w:pPr>
      <w:r>
        <w:rPr>
          <w:sz w:val="22"/>
          <w:szCs w:val="22"/>
        </w:rPr>
        <w:t xml:space="preserve">            </w:t>
      </w:r>
      <w:r w:rsidR="0030247D" w:rsidRPr="00243D76">
        <w:rPr>
          <w:sz w:val="22"/>
          <w:szCs w:val="22"/>
        </w:rPr>
        <w:t>Hence, a variety o</w:t>
      </w:r>
      <w:r w:rsidR="00440383" w:rsidRPr="00243D76">
        <w:rPr>
          <w:sz w:val="22"/>
          <w:szCs w:val="22"/>
        </w:rPr>
        <w:t>f technologies have been adopted</w:t>
      </w:r>
      <w:r w:rsidR="00BE3D74" w:rsidRPr="00243D76">
        <w:rPr>
          <w:sz w:val="22"/>
          <w:szCs w:val="22"/>
        </w:rPr>
        <w:t xml:space="preserve"> to bolster I</w:t>
      </w:r>
      <w:r w:rsidR="0030247D" w:rsidRPr="00243D76">
        <w:rPr>
          <w:sz w:val="22"/>
          <w:szCs w:val="22"/>
        </w:rPr>
        <w:t>ndigenous language revitalization efforts outside of formal educational settings. Wagner (2017) outlined three types of platforms by examining websites created for this purpose: facilitative, collaborative, and instructional. In the facilitative and instructional platforms, the focus is on accuracy. Language acquisition involves memorization and practical application of information through imitation and repetition, facilitated by grammar and conversation lessons, pronunciation exercises, and text reconstruction tasks. Conversely, the collaborative platforms offer videos and games, embedding language learning within its sociohistorical context.</w:t>
      </w:r>
    </w:p>
    <w:p w14:paraId="4995F32D" w14:textId="3E9AF9E5" w:rsidR="000926AF" w:rsidRPr="00243D76" w:rsidRDefault="00D601BF" w:rsidP="00E23B2B">
      <w:pPr>
        <w:spacing w:after="240"/>
        <w:rPr>
          <w:sz w:val="22"/>
          <w:szCs w:val="22"/>
        </w:rPr>
      </w:pPr>
      <w:r>
        <w:rPr>
          <w:sz w:val="22"/>
          <w:szCs w:val="22"/>
        </w:rPr>
        <w:t xml:space="preserve">          </w:t>
      </w:r>
      <w:proofErr w:type="spellStart"/>
      <w:r w:rsidR="000926AF" w:rsidRPr="00243D76">
        <w:rPr>
          <w:sz w:val="22"/>
          <w:szCs w:val="22"/>
        </w:rPr>
        <w:t>Surma</w:t>
      </w:r>
      <w:proofErr w:type="spellEnd"/>
      <w:r w:rsidR="000926AF" w:rsidRPr="00243D76">
        <w:rPr>
          <w:sz w:val="22"/>
          <w:szCs w:val="22"/>
        </w:rPr>
        <w:t xml:space="preserve"> and Truong (2024) identified four c</w:t>
      </w:r>
      <w:r w:rsidR="00062752" w:rsidRPr="00243D76">
        <w:rPr>
          <w:sz w:val="22"/>
          <w:szCs w:val="22"/>
        </w:rPr>
        <w:t>ategories of digital tools for I</w:t>
      </w:r>
      <w:r w:rsidR="000926AF" w:rsidRPr="00243D76">
        <w:rPr>
          <w:sz w:val="22"/>
          <w:szCs w:val="22"/>
        </w:rPr>
        <w:t>ndigenous language</w:t>
      </w:r>
      <w:r w:rsidR="00062752" w:rsidRPr="00243D76">
        <w:rPr>
          <w:sz w:val="22"/>
          <w:szCs w:val="22"/>
        </w:rPr>
        <w:t>s</w:t>
      </w:r>
      <w:r w:rsidR="000926AF" w:rsidRPr="00243D76">
        <w:rPr>
          <w:sz w:val="22"/>
          <w:szCs w:val="22"/>
        </w:rPr>
        <w:t xml:space="preserve"> revitalization: learning applications, dictionaries and reference materials, geo-mapping and location-based games, and interactive online platforms for storytelling and gaming. These approaches broaden students' learning avenues beyond the classroom, offer readily available resources, enable distant learners to establish connections with their ancestral lands, and facilitate enjoyable and engaging language interaction.</w:t>
      </w:r>
    </w:p>
    <w:p w14:paraId="76AB51F0" w14:textId="0AD9A363" w:rsidR="001D4866" w:rsidRPr="00243D76" w:rsidRDefault="00927475" w:rsidP="00E23B2B">
      <w:pPr>
        <w:spacing w:after="240"/>
        <w:rPr>
          <w:b/>
          <w:bCs/>
          <w:sz w:val="22"/>
          <w:szCs w:val="22"/>
        </w:rPr>
      </w:pPr>
      <w:r w:rsidRPr="00243D76">
        <w:rPr>
          <w:b/>
          <w:bCs/>
          <w:sz w:val="22"/>
          <w:szCs w:val="22"/>
        </w:rPr>
        <w:t xml:space="preserve">Potential </w:t>
      </w:r>
      <w:r w:rsidR="0051401B" w:rsidRPr="00243D76">
        <w:rPr>
          <w:b/>
          <w:bCs/>
          <w:sz w:val="22"/>
          <w:szCs w:val="22"/>
        </w:rPr>
        <w:t xml:space="preserve">Challenges </w:t>
      </w:r>
      <w:bookmarkStart w:id="0" w:name="_GoBack"/>
      <w:bookmarkEnd w:id="0"/>
    </w:p>
    <w:p w14:paraId="618062C9" w14:textId="5A71929E" w:rsidR="00C80A57" w:rsidRPr="00243D76" w:rsidRDefault="00D601BF" w:rsidP="00C80A57">
      <w:pPr>
        <w:spacing w:after="240"/>
        <w:rPr>
          <w:sz w:val="22"/>
          <w:szCs w:val="22"/>
        </w:rPr>
      </w:pPr>
      <w:r>
        <w:rPr>
          <w:sz w:val="22"/>
          <w:szCs w:val="22"/>
        </w:rPr>
        <w:t xml:space="preserve">            </w:t>
      </w:r>
      <w:r w:rsidR="008B24CE" w:rsidRPr="00243D76">
        <w:rPr>
          <w:sz w:val="22"/>
          <w:szCs w:val="22"/>
        </w:rPr>
        <w:t>D</w:t>
      </w:r>
      <w:r w:rsidR="00C80A57" w:rsidRPr="00243D76">
        <w:rPr>
          <w:sz w:val="22"/>
          <w:szCs w:val="22"/>
        </w:rPr>
        <w:t xml:space="preserve">espite their presence, existing language revitalization technologies encounter challenges. Pedagogically, few of these technologies prioritize fostering fluent speakers (Wagner, 2017). Instead, most serve as supplements to classroom language instruction </w:t>
      </w:r>
      <w:r w:rsidR="00C80A57" w:rsidRPr="00243D76">
        <w:rPr>
          <w:sz w:val="22"/>
          <w:szCs w:val="22"/>
        </w:rPr>
        <w:lastRenderedPageBreak/>
        <w:t>(Wagner, 2017; Surma &amp; Truong, 2024). They often reflect the instructional shortcomings observed in classrooms, offering users vocabulary and pronunciation exercises devoid of context, resulting in learners not reaching a level of proficiency sufficient for daily communication (Hermes &amp; King, 2013). Even when social elements such as discussion boards are integrated into these technologies to contextualize language use, the topics f</w:t>
      </w:r>
      <w:r w:rsidR="00C06400" w:rsidRPr="00243D76">
        <w:rPr>
          <w:sz w:val="22"/>
          <w:szCs w:val="22"/>
        </w:rPr>
        <w:t>requently revolve around storytelling</w:t>
      </w:r>
      <w:r w:rsidR="00C80A57" w:rsidRPr="00243D76">
        <w:rPr>
          <w:sz w:val="22"/>
          <w:szCs w:val="22"/>
        </w:rPr>
        <w:t xml:space="preserve"> and grammar games (Wagner, 2017). With minimal emphasis on meaningful communication, these technologies fail to adequately prepare learners </w:t>
      </w:r>
      <w:r w:rsidR="0009539D" w:rsidRPr="00243D76">
        <w:rPr>
          <w:sz w:val="22"/>
          <w:szCs w:val="22"/>
        </w:rPr>
        <w:t>for using I</w:t>
      </w:r>
      <w:r w:rsidR="00C80A57" w:rsidRPr="00243D76">
        <w:rPr>
          <w:sz w:val="22"/>
          <w:szCs w:val="22"/>
        </w:rPr>
        <w:t>ndigenous languages in real-life interactions (Hermes &amp; King, 2013).</w:t>
      </w:r>
    </w:p>
    <w:p w14:paraId="19A72DE6" w14:textId="52129BBA" w:rsidR="007074AC" w:rsidRPr="00243D76" w:rsidRDefault="00D601BF" w:rsidP="00E23B2B">
      <w:pPr>
        <w:spacing w:after="240"/>
        <w:rPr>
          <w:sz w:val="22"/>
          <w:szCs w:val="22"/>
        </w:rPr>
      </w:pPr>
      <w:r>
        <w:rPr>
          <w:sz w:val="22"/>
          <w:szCs w:val="22"/>
        </w:rPr>
        <w:t xml:space="preserve">               </w:t>
      </w:r>
      <w:r w:rsidR="007074AC" w:rsidRPr="00243D76">
        <w:rPr>
          <w:sz w:val="22"/>
          <w:szCs w:val="22"/>
        </w:rPr>
        <w:t xml:space="preserve">From a technical standpoint, sustaining the effective use of technology for language revitalization necessitates ongoing maintenance and budgetary allocations to ensure compatibility with the devices utilized by the target community (Surma &amp; Truong, 2024). Additionally, there is a requirement to actively promote the platforms or applications among potential users to ensure </w:t>
      </w:r>
      <w:r w:rsidR="00415B18" w:rsidRPr="00243D76">
        <w:rPr>
          <w:sz w:val="22"/>
          <w:szCs w:val="22"/>
        </w:rPr>
        <w:t xml:space="preserve">widespread adoption and maximum </w:t>
      </w:r>
      <w:r w:rsidR="007074AC" w:rsidRPr="00243D76">
        <w:rPr>
          <w:sz w:val="22"/>
          <w:szCs w:val="22"/>
        </w:rPr>
        <w:t>potential impact on language revitalization efforts.</w:t>
      </w:r>
    </w:p>
    <w:p w14:paraId="4BA0F224" w14:textId="2EED10BA" w:rsidR="007D4188" w:rsidRPr="00243D76" w:rsidRDefault="00D601BF" w:rsidP="00E23B2B">
      <w:pPr>
        <w:spacing w:after="240"/>
        <w:rPr>
          <w:sz w:val="22"/>
          <w:szCs w:val="22"/>
        </w:rPr>
      </w:pPr>
      <w:r>
        <w:rPr>
          <w:sz w:val="22"/>
          <w:szCs w:val="22"/>
        </w:rPr>
        <w:t xml:space="preserve">             </w:t>
      </w:r>
      <w:r w:rsidR="002644C0" w:rsidRPr="00243D76">
        <w:rPr>
          <w:sz w:val="22"/>
          <w:szCs w:val="22"/>
        </w:rPr>
        <w:t>From an ideological sta</w:t>
      </w:r>
      <w:r w:rsidR="00233191" w:rsidRPr="00243D76">
        <w:rPr>
          <w:sz w:val="22"/>
          <w:szCs w:val="22"/>
        </w:rPr>
        <w:t xml:space="preserve">ndpoint, </w:t>
      </w:r>
      <w:proofErr w:type="spellStart"/>
      <w:r w:rsidR="00233191" w:rsidRPr="00243D76">
        <w:rPr>
          <w:sz w:val="22"/>
          <w:szCs w:val="22"/>
        </w:rPr>
        <w:t>Eisenlohr</w:t>
      </w:r>
      <w:proofErr w:type="spellEnd"/>
      <w:r w:rsidR="00233191" w:rsidRPr="00243D76">
        <w:rPr>
          <w:sz w:val="22"/>
          <w:szCs w:val="22"/>
        </w:rPr>
        <w:t xml:space="preserve"> (2004) warns</w:t>
      </w:r>
      <w:r w:rsidR="002644C0" w:rsidRPr="00243D76">
        <w:rPr>
          <w:sz w:val="22"/>
          <w:szCs w:val="22"/>
        </w:rPr>
        <w:t xml:space="preserve"> that those responsible for creating, curating, and selecting digit</w:t>
      </w:r>
      <w:r w:rsidR="00671B7D" w:rsidRPr="00243D76">
        <w:rPr>
          <w:sz w:val="22"/>
          <w:szCs w:val="22"/>
        </w:rPr>
        <w:t>al materials and resources for I</w:t>
      </w:r>
      <w:r w:rsidR="002644C0" w:rsidRPr="00243D76">
        <w:rPr>
          <w:sz w:val="22"/>
          <w:szCs w:val="22"/>
        </w:rPr>
        <w:t>ndigenous languages</w:t>
      </w:r>
      <w:r w:rsidR="00671B7D" w:rsidRPr="00243D76">
        <w:rPr>
          <w:sz w:val="22"/>
          <w:szCs w:val="22"/>
        </w:rPr>
        <w:t xml:space="preserve"> revitalization</w:t>
      </w:r>
      <w:r w:rsidR="002644C0" w:rsidRPr="00243D76">
        <w:rPr>
          <w:sz w:val="22"/>
          <w:szCs w:val="22"/>
        </w:rPr>
        <w:t xml:space="preserve"> may inadvertently shape the heritage of these communities. Similarly, Bishop (2022) ra</w:t>
      </w:r>
      <w:r w:rsidR="00671B7D" w:rsidRPr="00243D76">
        <w:rPr>
          <w:sz w:val="22"/>
          <w:szCs w:val="22"/>
        </w:rPr>
        <w:t>ises concerns about the E</w:t>
      </w:r>
      <w:r w:rsidR="002644C0" w:rsidRPr="00243D76">
        <w:rPr>
          <w:sz w:val="22"/>
          <w:szCs w:val="22"/>
        </w:rPr>
        <w:t xml:space="preserve">lders' potential reservations regarding the </w:t>
      </w:r>
      <w:r w:rsidR="00671B7D" w:rsidRPr="00243D76">
        <w:rPr>
          <w:sz w:val="22"/>
          <w:szCs w:val="22"/>
        </w:rPr>
        <w:t>integration of technology into I</w:t>
      </w:r>
      <w:r w:rsidR="002644C0" w:rsidRPr="00243D76">
        <w:rPr>
          <w:sz w:val="22"/>
          <w:szCs w:val="22"/>
        </w:rPr>
        <w:t>ndigenous language programs. While acknowledging its potential contributions to the revital</w:t>
      </w:r>
      <w:r w:rsidR="00E87052" w:rsidRPr="00243D76">
        <w:rPr>
          <w:sz w:val="22"/>
          <w:szCs w:val="22"/>
        </w:rPr>
        <w:t>ization process, they question</w:t>
      </w:r>
      <w:r w:rsidR="002644C0" w:rsidRPr="00243D76">
        <w:rPr>
          <w:sz w:val="22"/>
          <w:szCs w:val="22"/>
        </w:rPr>
        <w:t xml:space="preserve"> whether online resources can authentically repres</w:t>
      </w:r>
      <w:r w:rsidR="00C0140E" w:rsidRPr="00243D76">
        <w:rPr>
          <w:sz w:val="22"/>
          <w:szCs w:val="22"/>
        </w:rPr>
        <w:t>ent the culture and uphold the E</w:t>
      </w:r>
      <w:r w:rsidR="002644C0" w:rsidRPr="00243D76">
        <w:rPr>
          <w:sz w:val="22"/>
          <w:szCs w:val="22"/>
        </w:rPr>
        <w:t>lders' role, as well as how these tools can accommodate spiritual and ceremonial practices. Co</w:t>
      </w:r>
      <w:r w:rsidR="00C0140E" w:rsidRPr="00243D76">
        <w:rPr>
          <w:sz w:val="22"/>
          <w:szCs w:val="22"/>
        </w:rPr>
        <w:t>nsequently, the E</w:t>
      </w:r>
      <w:r w:rsidR="0073253B" w:rsidRPr="00243D76">
        <w:rPr>
          <w:sz w:val="22"/>
          <w:szCs w:val="22"/>
        </w:rPr>
        <w:t>lders advocate</w:t>
      </w:r>
      <w:r w:rsidR="002644C0" w:rsidRPr="00243D76">
        <w:rPr>
          <w:sz w:val="22"/>
          <w:szCs w:val="22"/>
        </w:rPr>
        <w:t xml:space="preserve"> for a cautious approach to implementing digital technology </w:t>
      </w:r>
      <w:r w:rsidR="0073253B" w:rsidRPr="00243D76">
        <w:rPr>
          <w:sz w:val="22"/>
          <w:szCs w:val="22"/>
        </w:rPr>
        <w:t>in I</w:t>
      </w:r>
      <w:r w:rsidR="002644C0" w:rsidRPr="00243D76">
        <w:rPr>
          <w:sz w:val="22"/>
          <w:szCs w:val="22"/>
        </w:rPr>
        <w:t>ndigenous language programs to avoid potential conflicts between generations if misused.</w:t>
      </w:r>
    </w:p>
    <w:p w14:paraId="6A752C07" w14:textId="685C490A" w:rsidR="00295134" w:rsidRPr="00243D76" w:rsidRDefault="0051401B" w:rsidP="00E23B2B">
      <w:pPr>
        <w:spacing w:after="240"/>
        <w:rPr>
          <w:sz w:val="22"/>
          <w:szCs w:val="22"/>
        </w:rPr>
      </w:pPr>
      <w:r w:rsidRPr="00243D76">
        <w:rPr>
          <w:b/>
          <w:bCs/>
          <w:sz w:val="22"/>
          <w:szCs w:val="22"/>
        </w:rPr>
        <w:t>Conclusions and R</w:t>
      </w:r>
      <w:r w:rsidR="00CC2FDB" w:rsidRPr="00243D76">
        <w:rPr>
          <w:b/>
          <w:bCs/>
          <w:sz w:val="22"/>
          <w:szCs w:val="22"/>
        </w:rPr>
        <w:t>ecommendations</w:t>
      </w:r>
    </w:p>
    <w:p w14:paraId="48675EA2" w14:textId="57A78776" w:rsidR="00D57479" w:rsidRPr="00243D76" w:rsidRDefault="00D601BF" w:rsidP="00D57479">
      <w:pPr>
        <w:spacing w:after="240"/>
        <w:rPr>
          <w:sz w:val="22"/>
          <w:szCs w:val="22"/>
        </w:rPr>
      </w:pPr>
      <w:r>
        <w:rPr>
          <w:sz w:val="22"/>
          <w:szCs w:val="22"/>
        </w:rPr>
        <w:t xml:space="preserve">              </w:t>
      </w:r>
      <w:r w:rsidR="00D57479" w:rsidRPr="00243D76">
        <w:rPr>
          <w:sz w:val="22"/>
          <w:szCs w:val="22"/>
        </w:rPr>
        <w:t>This paper presents a literature review focusing on the utilization of techn</w:t>
      </w:r>
      <w:r w:rsidR="00027568" w:rsidRPr="00243D76">
        <w:rPr>
          <w:sz w:val="22"/>
          <w:szCs w:val="22"/>
        </w:rPr>
        <w:t>ology in efforts to revitalize I</w:t>
      </w:r>
      <w:r w:rsidR="00D57479" w:rsidRPr="00243D76">
        <w:rPr>
          <w:sz w:val="22"/>
          <w:szCs w:val="22"/>
        </w:rPr>
        <w:t xml:space="preserve">ndigenous languages. Researchers generally embrace technology as a tool to promote the usage of endangered native languages, which have suffered due to colonialism and imperialism. These scholars primarily employ technology within informal, community-driven language learning environments, aiming to address the limitations </w:t>
      </w:r>
      <w:r w:rsidR="00D57479" w:rsidRPr="00243D76">
        <w:rPr>
          <w:sz w:val="22"/>
          <w:szCs w:val="22"/>
        </w:rPr>
        <w:lastRenderedPageBreak/>
        <w:t xml:space="preserve">of formal education and ensure ample opportunities for learners to integrate the language into their daily lives meaningfully. Various facilitative, instructional, and collaborative tools have been developed to cater to these objectives. While certain technologies extend learning beyond traditional classrooms, offering easy access to resources and fostering connections to ancestral lands while making language learning enjoyable, many strategies still reflect conventional instructional approaches, </w:t>
      </w:r>
      <w:r w:rsidR="006263B0" w:rsidRPr="00243D76">
        <w:rPr>
          <w:sz w:val="22"/>
          <w:szCs w:val="22"/>
        </w:rPr>
        <w:t>providing learners with decontextualized</w:t>
      </w:r>
      <w:r w:rsidR="00D57479" w:rsidRPr="00243D76">
        <w:rPr>
          <w:sz w:val="22"/>
          <w:szCs w:val="22"/>
        </w:rPr>
        <w:t xml:space="preserve"> exercises rather than emphasizing the practical use of language in conversational contexts. This poses a challenge as the overarching aim of revitalization efforts is to restore languages to a level where they can be activ</w:t>
      </w:r>
      <w:r w:rsidR="00783061" w:rsidRPr="00243D76">
        <w:rPr>
          <w:sz w:val="22"/>
          <w:szCs w:val="22"/>
        </w:rPr>
        <w:t>ely used in daily lives</w:t>
      </w:r>
      <w:r w:rsidR="00D57479" w:rsidRPr="00243D76">
        <w:rPr>
          <w:sz w:val="22"/>
          <w:szCs w:val="22"/>
        </w:rPr>
        <w:t>.</w:t>
      </w:r>
    </w:p>
    <w:p w14:paraId="45CAC4FC" w14:textId="5104962E" w:rsidR="002B3277" w:rsidRPr="00243D76" w:rsidRDefault="00D601BF" w:rsidP="000853FD">
      <w:pPr>
        <w:spacing w:after="240"/>
        <w:rPr>
          <w:sz w:val="22"/>
          <w:szCs w:val="22"/>
        </w:rPr>
      </w:pPr>
      <w:r>
        <w:rPr>
          <w:sz w:val="22"/>
          <w:szCs w:val="22"/>
        </w:rPr>
        <w:t xml:space="preserve">                </w:t>
      </w:r>
      <w:r w:rsidR="0026183C" w:rsidRPr="00243D76">
        <w:rPr>
          <w:sz w:val="22"/>
          <w:szCs w:val="22"/>
        </w:rPr>
        <w:t>To address these challenges, researchers propose three key recommendations. Firstly, educators, parents, and community leaders should exercise caution when selecting technology for language revitalization efforts. They should carefully assess pedagogical, technical, and ideological considerations before determining whether and how to integrate technology into their practices (Surma &amp; Truong, 2024). Secondly, technology developers should not only incorporate authentic resources but also design engaging and meaningful activities that reflect the interconnectedness of the land, language, community, culture, and identity. These activities should empower learners to create content using the language (Hermes et al., 2012; Meighan, 2022). Lastly, further research is needed to explor</w:t>
      </w:r>
      <w:r w:rsidR="00673EE5" w:rsidRPr="00243D76">
        <w:rPr>
          <w:sz w:val="22"/>
          <w:szCs w:val="22"/>
        </w:rPr>
        <w:t>e Indigenous perspectives on the</w:t>
      </w:r>
      <w:r w:rsidR="0026183C" w:rsidRPr="00243D76">
        <w:rPr>
          <w:sz w:val="22"/>
          <w:szCs w:val="22"/>
        </w:rPr>
        <w:t xml:space="preserve"> adoption of technology, the reasons behind their adoption, and the impact of technology adoption on their daily language use and cultural identity (Meighan, 2021). When effectively designed and implemented, technology has the potential </w:t>
      </w:r>
      <w:r w:rsidR="00F42FEF" w:rsidRPr="00243D76">
        <w:rPr>
          <w:sz w:val="22"/>
          <w:szCs w:val="22"/>
        </w:rPr>
        <w:t>to significantly contribute to I</w:t>
      </w:r>
      <w:r w:rsidR="0026183C" w:rsidRPr="00243D76">
        <w:rPr>
          <w:sz w:val="22"/>
          <w:szCs w:val="22"/>
        </w:rPr>
        <w:t>ndigenous language revitalization efforts and promote more inclusive and dynamic multicultural and multilingual practices in language education.</w:t>
      </w:r>
    </w:p>
    <w:p w14:paraId="3EBEEFB6" w14:textId="63E3794A" w:rsidR="00911FA1" w:rsidRDefault="002B3277" w:rsidP="00243D76">
      <w:pPr>
        <w:rPr>
          <w:b/>
          <w:bCs/>
          <w:sz w:val="22"/>
          <w:szCs w:val="22"/>
        </w:rPr>
      </w:pPr>
      <w:r w:rsidRPr="00243D76">
        <w:rPr>
          <w:b/>
          <w:bCs/>
          <w:sz w:val="22"/>
          <w:szCs w:val="22"/>
        </w:rPr>
        <w:t>References</w:t>
      </w:r>
    </w:p>
    <w:p w14:paraId="38023429" w14:textId="77777777" w:rsidR="00D601BF" w:rsidRPr="00243D76" w:rsidRDefault="00D601BF" w:rsidP="00243D76">
      <w:pPr>
        <w:rPr>
          <w:sz w:val="22"/>
          <w:szCs w:val="22"/>
        </w:rPr>
      </w:pPr>
    </w:p>
    <w:p w14:paraId="4602626B" w14:textId="591459DD" w:rsidR="00EC246A" w:rsidRPr="00243D76" w:rsidRDefault="00EC246A" w:rsidP="00911FA1">
      <w:pPr>
        <w:spacing w:after="240"/>
        <w:ind w:left="720" w:hanging="720"/>
        <w:rPr>
          <w:sz w:val="22"/>
          <w:szCs w:val="22"/>
        </w:rPr>
      </w:pPr>
      <w:r w:rsidRPr="00243D76">
        <w:rPr>
          <w:sz w:val="22"/>
          <w:szCs w:val="22"/>
        </w:rPr>
        <w:t xml:space="preserve">Barrett, J., &amp; </w:t>
      </w:r>
      <w:proofErr w:type="spellStart"/>
      <w:r w:rsidRPr="00243D76">
        <w:rPr>
          <w:sz w:val="22"/>
          <w:szCs w:val="22"/>
        </w:rPr>
        <w:t>Cocq</w:t>
      </w:r>
      <w:proofErr w:type="spellEnd"/>
      <w:r w:rsidRPr="00243D76">
        <w:rPr>
          <w:sz w:val="22"/>
          <w:szCs w:val="22"/>
        </w:rPr>
        <w:t xml:space="preserve">, C. (2019). Indigenous storytelling and language learning: digital media as a vehicle for cultural transmission and language acquisition. In </w:t>
      </w:r>
      <w:r w:rsidRPr="00243D76">
        <w:rPr>
          <w:i/>
          <w:iCs/>
          <w:sz w:val="22"/>
          <w:szCs w:val="22"/>
        </w:rPr>
        <w:t>Perspectives on Indigenous writing and literacies</w:t>
      </w:r>
      <w:r w:rsidRPr="00243D76">
        <w:rPr>
          <w:sz w:val="22"/>
          <w:szCs w:val="22"/>
        </w:rPr>
        <w:t xml:space="preserve"> (pp. 89–112). Brill.</w:t>
      </w:r>
    </w:p>
    <w:p w14:paraId="17818D90" w14:textId="1AFE59D3" w:rsidR="002A539D" w:rsidRPr="00243D76" w:rsidRDefault="002A539D" w:rsidP="00911FA1">
      <w:pPr>
        <w:spacing w:after="240"/>
        <w:ind w:left="720" w:hanging="720"/>
        <w:rPr>
          <w:sz w:val="22"/>
          <w:szCs w:val="22"/>
        </w:rPr>
      </w:pPr>
      <w:r w:rsidRPr="00243D76">
        <w:rPr>
          <w:sz w:val="22"/>
          <w:szCs w:val="22"/>
        </w:rPr>
        <w:t xml:space="preserve">Bishop, M. (2022). Elders’ </w:t>
      </w:r>
      <w:r w:rsidR="004E7512" w:rsidRPr="00243D76">
        <w:rPr>
          <w:sz w:val="22"/>
          <w:szCs w:val="22"/>
        </w:rPr>
        <w:t>c</w:t>
      </w:r>
      <w:r w:rsidRPr="00243D76">
        <w:rPr>
          <w:sz w:val="22"/>
          <w:szCs w:val="22"/>
        </w:rPr>
        <w:t xml:space="preserve">onversations: </w:t>
      </w:r>
      <w:r w:rsidR="004E7512" w:rsidRPr="00243D76">
        <w:rPr>
          <w:sz w:val="22"/>
          <w:szCs w:val="22"/>
        </w:rPr>
        <w:t>perspectives on leveraging digital technology in language revival</w:t>
      </w:r>
      <w:r w:rsidRPr="00243D76">
        <w:rPr>
          <w:sz w:val="22"/>
          <w:szCs w:val="22"/>
        </w:rPr>
        <w:t xml:space="preserve">. </w:t>
      </w:r>
      <w:r w:rsidRPr="00243D76">
        <w:rPr>
          <w:i/>
          <w:iCs/>
          <w:sz w:val="22"/>
          <w:szCs w:val="22"/>
        </w:rPr>
        <w:t xml:space="preserve">The Open/Technology in Education, </w:t>
      </w:r>
      <w:r w:rsidRPr="00243D76">
        <w:rPr>
          <w:i/>
          <w:iCs/>
          <w:sz w:val="22"/>
          <w:szCs w:val="22"/>
        </w:rPr>
        <w:lastRenderedPageBreak/>
        <w:t>Society, and Scholarship Association Journal, 2</w:t>
      </w:r>
      <w:r w:rsidRPr="00243D76">
        <w:rPr>
          <w:sz w:val="22"/>
          <w:szCs w:val="22"/>
        </w:rPr>
        <w:t xml:space="preserve">(2), 1–13. </w:t>
      </w:r>
      <w:hyperlink r:id="rId9" w:history="1">
        <w:r w:rsidRPr="00243D76">
          <w:rPr>
            <w:rStyle w:val="Hyperlink"/>
            <w:sz w:val="22"/>
            <w:szCs w:val="22"/>
          </w:rPr>
          <w:t>https://doi.org/10.18357/otessaj.2022.2.2.21</w:t>
        </w:r>
      </w:hyperlink>
      <w:r w:rsidRPr="00243D76">
        <w:rPr>
          <w:sz w:val="22"/>
          <w:szCs w:val="22"/>
        </w:rPr>
        <w:t xml:space="preserve"> </w:t>
      </w:r>
    </w:p>
    <w:p w14:paraId="19FC968E" w14:textId="1DF11D6B" w:rsidR="00911FA1" w:rsidRPr="00243D76" w:rsidRDefault="00911FA1" w:rsidP="00911FA1">
      <w:pPr>
        <w:spacing w:after="240"/>
        <w:ind w:left="720" w:hanging="720"/>
        <w:rPr>
          <w:sz w:val="22"/>
          <w:szCs w:val="22"/>
        </w:rPr>
      </w:pPr>
      <w:r w:rsidRPr="00243D76">
        <w:rPr>
          <w:sz w:val="22"/>
          <w:szCs w:val="22"/>
        </w:rPr>
        <w:t xml:space="preserve">Cru, J. (2015). Language revitalisation from the ground up: promoting Yucatec Maya on Facebook. </w:t>
      </w:r>
      <w:r w:rsidRPr="00243D76">
        <w:rPr>
          <w:i/>
          <w:iCs/>
          <w:sz w:val="22"/>
          <w:szCs w:val="22"/>
        </w:rPr>
        <w:t>Journal of Multilingual and Multicultural Development, 36</w:t>
      </w:r>
      <w:r w:rsidRPr="00243D76">
        <w:rPr>
          <w:sz w:val="22"/>
          <w:szCs w:val="22"/>
        </w:rPr>
        <w:t xml:space="preserve">(3), 284–296. </w:t>
      </w:r>
      <w:hyperlink r:id="rId10" w:history="1">
        <w:r w:rsidRPr="00243D76">
          <w:rPr>
            <w:rStyle w:val="Hyperlink"/>
            <w:sz w:val="22"/>
            <w:szCs w:val="22"/>
          </w:rPr>
          <w:t>https://doi.org/10.1080/01434632.2014.921184</w:t>
        </w:r>
      </w:hyperlink>
      <w:r w:rsidRPr="00243D76">
        <w:rPr>
          <w:sz w:val="22"/>
          <w:szCs w:val="22"/>
        </w:rPr>
        <w:t xml:space="preserve"> </w:t>
      </w:r>
    </w:p>
    <w:p w14:paraId="5C947756" w14:textId="6DE5F87D" w:rsidR="00A94C55" w:rsidRPr="00243D76" w:rsidRDefault="00A94C55" w:rsidP="00911FA1">
      <w:pPr>
        <w:spacing w:after="240"/>
        <w:ind w:left="720" w:hanging="720"/>
        <w:rPr>
          <w:sz w:val="22"/>
          <w:szCs w:val="22"/>
        </w:rPr>
      </w:pPr>
      <w:proofErr w:type="spellStart"/>
      <w:r w:rsidRPr="00243D76">
        <w:rPr>
          <w:sz w:val="22"/>
          <w:szCs w:val="22"/>
        </w:rPr>
        <w:t>Eisenlohr</w:t>
      </w:r>
      <w:proofErr w:type="spellEnd"/>
      <w:r w:rsidRPr="00243D76">
        <w:rPr>
          <w:sz w:val="22"/>
          <w:szCs w:val="22"/>
        </w:rPr>
        <w:t xml:space="preserve">, P. (2004). Language </w:t>
      </w:r>
      <w:r w:rsidR="004E7512" w:rsidRPr="00243D76">
        <w:rPr>
          <w:sz w:val="22"/>
          <w:szCs w:val="22"/>
        </w:rPr>
        <w:t>revitalization and new technologies: cultures of electronic mediation and the refiguring of communities</w:t>
      </w:r>
      <w:r w:rsidRPr="00243D76">
        <w:rPr>
          <w:sz w:val="22"/>
          <w:szCs w:val="22"/>
        </w:rPr>
        <w:t xml:space="preserve">. </w:t>
      </w:r>
      <w:r w:rsidRPr="00243D76">
        <w:rPr>
          <w:i/>
          <w:iCs/>
          <w:sz w:val="22"/>
          <w:szCs w:val="22"/>
        </w:rPr>
        <w:t>Annual Review of Anthropology, 33</w:t>
      </w:r>
      <w:r w:rsidRPr="00243D76">
        <w:rPr>
          <w:sz w:val="22"/>
          <w:szCs w:val="22"/>
        </w:rPr>
        <w:t xml:space="preserve">(1), 21–45. </w:t>
      </w:r>
      <w:hyperlink r:id="rId11" w:history="1">
        <w:r w:rsidRPr="00243D76">
          <w:rPr>
            <w:rStyle w:val="Hyperlink"/>
            <w:sz w:val="22"/>
            <w:szCs w:val="22"/>
          </w:rPr>
          <w:t>https://doi.org/10.1146/annurev.anthro.33.070203.143900</w:t>
        </w:r>
      </w:hyperlink>
      <w:r w:rsidRPr="00243D76">
        <w:rPr>
          <w:sz w:val="22"/>
          <w:szCs w:val="22"/>
        </w:rPr>
        <w:t xml:space="preserve"> </w:t>
      </w:r>
    </w:p>
    <w:p w14:paraId="3CD94CD2" w14:textId="1C523D0B" w:rsidR="00E7132E" w:rsidRPr="00243D76" w:rsidRDefault="00D72EBA" w:rsidP="00E7132E">
      <w:pPr>
        <w:spacing w:after="240"/>
        <w:ind w:left="720" w:hanging="720"/>
        <w:rPr>
          <w:sz w:val="22"/>
          <w:szCs w:val="22"/>
        </w:rPr>
      </w:pPr>
      <w:proofErr w:type="spellStart"/>
      <w:r w:rsidRPr="00243D76">
        <w:rPr>
          <w:sz w:val="22"/>
          <w:szCs w:val="22"/>
        </w:rPr>
        <w:t>Galla</w:t>
      </w:r>
      <w:proofErr w:type="spellEnd"/>
      <w:r w:rsidRPr="00243D76">
        <w:rPr>
          <w:sz w:val="22"/>
          <w:szCs w:val="22"/>
        </w:rPr>
        <w:t xml:space="preserve">, C. K. (2016). Indigenous language revitalization, promotion, and education: function of digital technology. </w:t>
      </w:r>
      <w:r w:rsidRPr="00243D76">
        <w:rPr>
          <w:i/>
          <w:iCs/>
          <w:sz w:val="22"/>
          <w:szCs w:val="22"/>
        </w:rPr>
        <w:t>Computer Assisted Language Learning, 29</w:t>
      </w:r>
      <w:r w:rsidRPr="00243D76">
        <w:rPr>
          <w:sz w:val="22"/>
          <w:szCs w:val="22"/>
        </w:rPr>
        <w:t xml:space="preserve">(7), 1137–1151. </w:t>
      </w:r>
      <w:hyperlink r:id="rId12" w:history="1">
        <w:r w:rsidRPr="00243D76">
          <w:rPr>
            <w:rStyle w:val="Hyperlink"/>
            <w:sz w:val="22"/>
            <w:szCs w:val="22"/>
          </w:rPr>
          <w:t>https://doi.org/10.1080/09588221.2016.1166137</w:t>
        </w:r>
      </w:hyperlink>
      <w:r w:rsidRPr="00243D76">
        <w:rPr>
          <w:sz w:val="22"/>
          <w:szCs w:val="22"/>
        </w:rPr>
        <w:t xml:space="preserve"> </w:t>
      </w:r>
    </w:p>
    <w:p w14:paraId="3696060A" w14:textId="3D33778F" w:rsidR="00296D77" w:rsidRPr="00243D76" w:rsidRDefault="00296D77" w:rsidP="00E7132E">
      <w:pPr>
        <w:spacing w:after="240"/>
        <w:ind w:left="720" w:hanging="720"/>
        <w:rPr>
          <w:sz w:val="22"/>
          <w:szCs w:val="22"/>
        </w:rPr>
      </w:pPr>
      <w:proofErr w:type="spellStart"/>
      <w:r w:rsidRPr="00243D76">
        <w:rPr>
          <w:sz w:val="22"/>
          <w:szCs w:val="22"/>
        </w:rPr>
        <w:t>Galla</w:t>
      </w:r>
      <w:proofErr w:type="spellEnd"/>
      <w:r w:rsidRPr="00243D76">
        <w:rPr>
          <w:sz w:val="22"/>
          <w:szCs w:val="22"/>
        </w:rPr>
        <w:t xml:space="preserve">, C. K. (2018). Digital </w:t>
      </w:r>
      <w:r w:rsidR="004E7512" w:rsidRPr="00243D76">
        <w:rPr>
          <w:sz w:val="22"/>
          <w:szCs w:val="22"/>
        </w:rPr>
        <w:t>realities of indigenous language revitalization: a look at Hawaiian language technology in the modern world</w:t>
      </w:r>
      <w:r w:rsidRPr="00243D76">
        <w:rPr>
          <w:sz w:val="22"/>
          <w:szCs w:val="22"/>
        </w:rPr>
        <w:t xml:space="preserve">. </w:t>
      </w:r>
      <w:r w:rsidRPr="00243D76">
        <w:rPr>
          <w:i/>
          <w:iCs/>
          <w:sz w:val="22"/>
          <w:szCs w:val="22"/>
        </w:rPr>
        <w:t>Language &amp; Literacy, 20</w:t>
      </w:r>
      <w:r w:rsidRPr="00243D76">
        <w:rPr>
          <w:sz w:val="22"/>
          <w:szCs w:val="22"/>
        </w:rPr>
        <w:t xml:space="preserve">(3), 100–120. </w:t>
      </w:r>
      <w:hyperlink r:id="rId13" w:history="1">
        <w:r w:rsidRPr="00243D76">
          <w:rPr>
            <w:rStyle w:val="Hyperlink"/>
            <w:sz w:val="22"/>
            <w:szCs w:val="22"/>
          </w:rPr>
          <w:t>https://doi.org/10.20360/langandlit29412</w:t>
        </w:r>
      </w:hyperlink>
      <w:r w:rsidRPr="00243D76">
        <w:rPr>
          <w:sz w:val="22"/>
          <w:szCs w:val="22"/>
        </w:rPr>
        <w:t xml:space="preserve"> </w:t>
      </w:r>
    </w:p>
    <w:p w14:paraId="496581BC" w14:textId="710871A1" w:rsidR="00E85D6A" w:rsidRPr="00243D76" w:rsidRDefault="00E85D6A" w:rsidP="00E7132E">
      <w:pPr>
        <w:spacing w:after="240"/>
        <w:ind w:left="720" w:hanging="720"/>
        <w:rPr>
          <w:sz w:val="22"/>
          <w:szCs w:val="22"/>
        </w:rPr>
      </w:pPr>
      <w:r w:rsidRPr="00243D76">
        <w:rPr>
          <w:sz w:val="22"/>
          <w:szCs w:val="22"/>
        </w:rPr>
        <w:t xml:space="preserve">Grenoble, L. A., &amp; Whaley, L. J. (2005). Language revitalization as a global issue. In </w:t>
      </w:r>
      <w:r w:rsidRPr="00243D76">
        <w:rPr>
          <w:i/>
          <w:iCs/>
          <w:sz w:val="22"/>
          <w:szCs w:val="22"/>
        </w:rPr>
        <w:t>Saving Languages</w:t>
      </w:r>
      <w:r w:rsidRPr="00243D76">
        <w:rPr>
          <w:sz w:val="22"/>
          <w:szCs w:val="22"/>
        </w:rPr>
        <w:t xml:space="preserve"> (pp. 1–20). Cambridge University Press. </w:t>
      </w:r>
      <w:hyperlink r:id="rId14" w:history="1">
        <w:r w:rsidR="002A3AB9" w:rsidRPr="00243D76">
          <w:rPr>
            <w:rStyle w:val="Hyperlink"/>
            <w:sz w:val="22"/>
            <w:szCs w:val="22"/>
          </w:rPr>
          <w:t>https://doi.org/10.1017/CBO9780511615931.002</w:t>
        </w:r>
      </w:hyperlink>
      <w:r w:rsidR="002A3AB9" w:rsidRPr="00243D76">
        <w:rPr>
          <w:sz w:val="22"/>
          <w:szCs w:val="22"/>
        </w:rPr>
        <w:t xml:space="preserve"> </w:t>
      </w:r>
    </w:p>
    <w:p w14:paraId="4931F165" w14:textId="7BF9BCB0" w:rsidR="00E7132E" w:rsidRPr="00243D76" w:rsidRDefault="00C57C35" w:rsidP="00E7132E">
      <w:pPr>
        <w:spacing w:after="240"/>
        <w:ind w:left="720" w:hanging="720"/>
        <w:rPr>
          <w:sz w:val="22"/>
          <w:szCs w:val="22"/>
        </w:rPr>
      </w:pPr>
      <w:r w:rsidRPr="00243D76">
        <w:rPr>
          <w:sz w:val="22"/>
          <w:szCs w:val="22"/>
        </w:rPr>
        <w:t xml:space="preserve">Hermes, M., Bang, M., &amp; Marin, A. (2012). Designing </w:t>
      </w:r>
      <w:r w:rsidR="00E5797E" w:rsidRPr="00243D76">
        <w:rPr>
          <w:sz w:val="22"/>
          <w:szCs w:val="22"/>
        </w:rPr>
        <w:t>indigenous language revitalization</w:t>
      </w:r>
      <w:r w:rsidRPr="00243D76">
        <w:rPr>
          <w:sz w:val="22"/>
          <w:szCs w:val="22"/>
        </w:rPr>
        <w:t xml:space="preserve">. </w:t>
      </w:r>
      <w:r w:rsidRPr="00243D76">
        <w:rPr>
          <w:i/>
          <w:iCs/>
          <w:sz w:val="22"/>
          <w:szCs w:val="22"/>
        </w:rPr>
        <w:t>Harvard Educational Review, 82</w:t>
      </w:r>
      <w:r w:rsidRPr="00243D76">
        <w:rPr>
          <w:sz w:val="22"/>
          <w:szCs w:val="22"/>
        </w:rPr>
        <w:t xml:space="preserve">(3), 381–402. </w:t>
      </w:r>
      <w:hyperlink r:id="rId15" w:history="1">
        <w:r w:rsidRPr="00243D76">
          <w:rPr>
            <w:rStyle w:val="Hyperlink"/>
            <w:sz w:val="22"/>
            <w:szCs w:val="22"/>
          </w:rPr>
          <w:t>https://doi.org/10.17763/haer.82.3.q8117w861241871j</w:t>
        </w:r>
      </w:hyperlink>
      <w:r w:rsidRPr="00243D76">
        <w:rPr>
          <w:sz w:val="22"/>
          <w:szCs w:val="22"/>
        </w:rPr>
        <w:t xml:space="preserve"> </w:t>
      </w:r>
    </w:p>
    <w:p w14:paraId="284EB01B" w14:textId="61565CC6" w:rsidR="00E7132E" w:rsidRPr="00243D76" w:rsidRDefault="00B01907" w:rsidP="00E7132E">
      <w:pPr>
        <w:spacing w:after="240"/>
        <w:ind w:left="720" w:hanging="720"/>
        <w:rPr>
          <w:rFonts w:eastAsia="Times New Roman"/>
          <w:color w:val="467886"/>
          <w:kern w:val="0"/>
          <w:sz w:val="22"/>
          <w:szCs w:val="22"/>
          <w:u w:val="single"/>
          <w14:ligatures w14:val="none"/>
        </w:rPr>
      </w:pPr>
      <w:r w:rsidRPr="00243D76">
        <w:rPr>
          <w:sz w:val="22"/>
          <w:szCs w:val="22"/>
        </w:rPr>
        <w:t xml:space="preserve">Hermes, M., &amp; King, K. A. (2013). Ojibwe language revitalization, multimedia technology, and family language learning. </w:t>
      </w:r>
      <w:r w:rsidRPr="00243D76">
        <w:rPr>
          <w:i/>
          <w:iCs/>
          <w:sz w:val="22"/>
          <w:szCs w:val="22"/>
        </w:rPr>
        <w:t>Language Learning &amp; Technology, 17</w:t>
      </w:r>
      <w:r w:rsidRPr="00243D76">
        <w:rPr>
          <w:sz w:val="22"/>
          <w:szCs w:val="22"/>
        </w:rPr>
        <w:t>, 125–144.</w:t>
      </w:r>
      <w:r w:rsidR="00E7132E" w:rsidRPr="00243D76">
        <w:rPr>
          <w:sz w:val="22"/>
          <w:szCs w:val="22"/>
        </w:rPr>
        <w:t xml:space="preserve"> </w:t>
      </w:r>
      <w:hyperlink r:id="rId16" w:history="1">
        <w:r w:rsidR="00E7132E" w:rsidRPr="00243D76">
          <w:rPr>
            <w:rFonts w:eastAsia="Times New Roman"/>
            <w:color w:val="467886"/>
            <w:kern w:val="0"/>
            <w:sz w:val="22"/>
            <w:szCs w:val="22"/>
            <w:u w:val="single"/>
            <w14:ligatures w14:val="none"/>
          </w:rPr>
          <w:t>http://dx.doi.org/10125/24513</w:t>
        </w:r>
      </w:hyperlink>
    </w:p>
    <w:p w14:paraId="46B908B6" w14:textId="2BD69F2E" w:rsidR="00CD55A9" w:rsidRPr="00243D76" w:rsidRDefault="00CD55A9" w:rsidP="00E7132E">
      <w:pPr>
        <w:spacing w:after="240"/>
        <w:ind w:left="720" w:hanging="720"/>
        <w:rPr>
          <w:sz w:val="22"/>
          <w:szCs w:val="22"/>
        </w:rPr>
      </w:pPr>
      <w:r w:rsidRPr="00243D76">
        <w:rPr>
          <w:sz w:val="22"/>
          <w:szCs w:val="22"/>
        </w:rPr>
        <w:t xml:space="preserve">Meighan, P. J. (2021). Decolonizing the digital landscape: </w:t>
      </w:r>
      <w:r w:rsidR="00E5797E" w:rsidRPr="00243D76">
        <w:rPr>
          <w:sz w:val="22"/>
          <w:szCs w:val="22"/>
        </w:rPr>
        <w:t>t</w:t>
      </w:r>
      <w:r w:rsidRPr="00243D76">
        <w:rPr>
          <w:sz w:val="22"/>
          <w:szCs w:val="22"/>
        </w:rPr>
        <w:t xml:space="preserve">he role of technology in </w:t>
      </w:r>
      <w:r w:rsidR="00E5797E" w:rsidRPr="00243D76">
        <w:rPr>
          <w:sz w:val="22"/>
          <w:szCs w:val="22"/>
        </w:rPr>
        <w:t>i</w:t>
      </w:r>
      <w:r w:rsidRPr="00243D76">
        <w:rPr>
          <w:sz w:val="22"/>
          <w:szCs w:val="22"/>
        </w:rPr>
        <w:t xml:space="preserve">ndigenous language revitalization. </w:t>
      </w:r>
      <w:proofErr w:type="spellStart"/>
      <w:r w:rsidRPr="00243D76">
        <w:rPr>
          <w:i/>
          <w:iCs/>
          <w:sz w:val="22"/>
          <w:szCs w:val="22"/>
        </w:rPr>
        <w:t>AlterNative</w:t>
      </w:r>
      <w:proofErr w:type="spellEnd"/>
      <w:r w:rsidRPr="00243D76">
        <w:rPr>
          <w:i/>
          <w:iCs/>
          <w:sz w:val="22"/>
          <w:szCs w:val="22"/>
        </w:rPr>
        <w:t xml:space="preserve">: An International Journal of Indigenous Peoples, </w:t>
      </w:r>
      <w:r w:rsidRPr="00243D76">
        <w:rPr>
          <w:i/>
          <w:iCs/>
          <w:sz w:val="22"/>
          <w:szCs w:val="22"/>
        </w:rPr>
        <w:lastRenderedPageBreak/>
        <w:t>17</w:t>
      </w:r>
      <w:r w:rsidRPr="00243D76">
        <w:rPr>
          <w:sz w:val="22"/>
          <w:szCs w:val="22"/>
        </w:rPr>
        <w:t xml:space="preserve">(3), 397–405. </w:t>
      </w:r>
      <w:hyperlink r:id="rId17" w:history="1">
        <w:r w:rsidRPr="00243D76">
          <w:rPr>
            <w:rStyle w:val="Hyperlink"/>
            <w:sz w:val="22"/>
            <w:szCs w:val="22"/>
          </w:rPr>
          <w:t>https://doi.org/10.1177/11771801211037672</w:t>
        </w:r>
      </w:hyperlink>
      <w:r w:rsidRPr="00243D76">
        <w:rPr>
          <w:sz w:val="22"/>
          <w:szCs w:val="22"/>
        </w:rPr>
        <w:t xml:space="preserve"> </w:t>
      </w:r>
    </w:p>
    <w:p w14:paraId="6E63643A" w14:textId="5361F47B" w:rsidR="00A74E10" w:rsidRPr="00243D76" w:rsidRDefault="00A74E10" w:rsidP="00E7132E">
      <w:pPr>
        <w:spacing w:after="240"/>
        <w:ind w:left="720" w:hanging="720"/>
        <w:rPr>
          <w:sz w:val="22"/>
          <w:szCs w:val="22"/>
        </w:rPr>
      </w:pPr>
      <w:r w:rsidRPr="00243D76">
        <w:rPr>
          <w:sz w:val="22"/>
          <w:szCs w:val="22"/>
        </w:rPr>
        <w:t>Meighan, P. J. (2022). Indigenous language revitalization using TEK-</w:t>
      </w:r>
      <w:proofErr w:type="spellStart"/>
      <w:r w:rsidRPr="00243D76">
        <w:rPr>
          <w:sz w:val="22"/>
          <w:szCs w:val="22"/>
        </w:rPr>
        <w:t>nology</w:t>
      </w:r>
      <w:proofErr w:type="spellEnd"/>
      <w:r w:rsidRPr="00243D76">
        <w:rPr>
          <w:sz w:val="22"/>
          <w:szCs w:val="22"/>
        </w:rPr>
        <w:t xml:space="preserve">: how can traditional ecological knowledge (TEK) and technology support intergenerational language transmission? </w:t>
      </w:r>
      <w:r w:rsidRPr="00243D76">
        <w:rPr>
          <w:i/>
          <w:iCs/>
          <w:sz w:val="22"/>
          <w:szCs w:val="22"/>
        </w:rPr>
        <w:t>Journal of Multilingual and Multicultural Development, ahead-of-print</w:t>
      </w:r>
      <w:r w:rsidRPr="00243D76">
        <w:rPr>
          <w:sz w:val="22"/>
          <w:szCs w:val="22"/>
        </w:rPr>
        <w:t xml:space="preserve">(ahead-of-print), 1–19. </w:t>
      </w:r>
      <w:hyperlink r:id="rId18" w:history="1">
        <w:r w:rsidR="007A7546" w:rsidRPr="00243D76">
          <w:rPr>
            <w:rStyle w:val="Hyperlink"/>
            <w:sz w:val="22"/>
            <w:szCs w:val="22"/>
          </w:rPr>
          <w:t>https://doi.org/10.1080/01434632.2022.2084548</w:t>
        </w:r>
      </w:hyperlink>
      <w:r w:rsidR="007A7546" w:rsidRPr="00243D76">
        <w:rPr>
          <w:sz w:val="22"/>
          <w:szCs w:val="22"/>
        </w:rPr>
        <w:t xml:space="preserve"> </w:t>
      </w:r>
    </w:p>
    <w:p w14:paraId="211B6DE5" w14:textId="663F53B1" w:rsidR="00F643D0" w:rsidRPr="00243D76" w:rsidRDefault="00F643D0" w:rsidP="00E7132E">
      <w:pPr>
        <w:spacing w:after="240"/>
        <w:ind w:left="720" w:hanging="720"/>
        <w:rPr>
          <w:sz w:val="22"/>
          <w:szCs w:val="22"/>
        </w:rPr>
      </w:pPr>
      <w:r w:rsidRPr="00243D76">
        <w:rPr>
          <w:sz w:val="22"/>
          <w:szCs w:val="22"/>
        </w:rPr>
        <w:t xml:space="preserve">Pine, A., &amp; Turin, M.  (2017). Language Revitalization. </w:t>
      </w:r>
      <w:r w:rsidRPr="00243D76">
        <w:rPr>
          <w:i/>
          <w:iCs/>
          <w:sz w:val="22"/>
          <w:szCs w:val="22"/>
        </w:rPr>
        <w:t>Oxford Research Encyclopedia of Linguistics</w:t>
      </w:r>
      <w:r w:rsidRPr="00243D76">
        <w:rPr>
          <w:sz w:val="22"/>
          <w:szCs w:val="22"/>
        </w:rPr>
        <w:t xml:space="preserve">. Retrieved 3 Apr. 2024, from </w:t>
      </w:r>
      <w:hyperlink r:id="rId19" w:history="1">
        <w:r w:rsidRPr="00243D76">
          <w:rPr>
            <w:rStyle w:val="Hyperlink"/>
            <w:sz w:val="22"/>
            <w:szCs w:val="22"/>
          </w:rPr>
          <w:t>https://oxfordre.com/linguistics/view/10.1093/acrefore/9780199384655.001.0001/acrefore-9780199384655-e-8</w:t>
        </w:r>
      </w:hyperlink>
      <w:r w:rsidRPr="00243D76">
        <w:rPr>
          <w:sz w:val="22"/>
          <w:szCs w:val="22"/>
        </w:rPr>
        <w:t xml:space="preserve">. </w:t>
      </w:r>
    </w:p>
    <w:p w14:paraId="393E6681" w14:textId="5D8D6443" w:rsidR="00E53410" w:rsidRPr="00243D76" w:rsidRDefault="00E53410" w:rsidP="00E7132E">
      <w:pPr>
        <w:spacing w:after="240"/>
        <w:ind w:left="720" w:hanging="720"/>
        <w:rPr>
          <w:sz w:val="22"/>
          <w:szCs w:val="22"/>
        </w:rPr>
      </w:pPr>
      <w:r w:rsidRPr="00243D76">
        <w:rPr>
          <w:sz w:val="22"/>
          <w:szCs w:val="22"/>
        </w:rPr>
        <w:t xml:space="preserve">Putra, K. A. (2018). </w:t>
      </w:r>
      <w:r w:rsidRPr="00243D76">
        <w:rPr>
          <w:i/>
          <w:iCs/>
          <w:sz w:val="22"/>
          <w:szCs w:val="22"/>
        </w:rPr>
        <w:t>Youth, Technology and Indigenous Language Revitalization in Indonesia</w:t>
      </w:r>
      <w:r w:rsidRPr="00243D76">
        <w:rPr>
          <w:sz w:val="22"/>
          <w:szCs w:val="22"/>
        </w:rPr>
        <w:t>. ProQuest Dissertations Publishing.</w:t>
      </w:r>
    </w:p>
    <w:p w14:paraId="72203AD6" w14:textId="77777777" w:rsidR="00DB63A5" w:rsidRPr="00243D76" w:rsidRDefault="00DB63A5" w:rsidP="00E7132E">
      <w:pPr>
        <w:spacing w:after="240"/>
        <w:ind w:left="720" w:hanging="720"/>
        <w:rPr>
          <w:sz w:val="22"/>
          <w:szCs w:val="22"/>
        </w:rPr>
      </w:pPr>
      <w:r w:rsidRPr="00243D76">
        <w:rPr>
          <w:sz w:val="22"/>
          <w:szCs w:val="22"/>
        </w:rPr>
        <w:t xml:space="preserve">Surma, A. &amp; Truong, C. (2024). 35 Digital tools for language revitalization. In C. </w:t>
      </w:r>
      <w:proofErr w:type="spellStart"/>
      <w:r w:rsidRPr="00243D76">
        <w:rPr>
          <w:sz w:val="22"/>
          <w:szCs w:val="22"/>
        </w:rPr>
        <w:t>Dagostino</w:t>
      </w:r>
      <w:proofErr w:type="spellEnd"/>
      <w:r w:rsidRPr="00243D76">
        <w:rPr>
          <w:sz w:val="22"/>
          <w:szCs w:val="22"/>
        </w:rPr>
        <w:t xml:space="preserve">, M. </w:t>
      </w:r>
      <w:proofErr w:type="spellStart"/>
      <w:r w:rsidRPr="00243D76">
        <w:rPr>
          <w:sz w:val="22"/>
          <w:szCs w:val="22"/>
        </w:rPr>
        <w:t>Mithun</w:t>
      </w:r>
      <w:proofErr w:type="spellEnd"/>
      <w:r w:rsidRPr="00243D76">
        <w:rPr>
          <w:sz w:val="22"/>
          <w:szCs w:val="22"/>
        </w:rPr>
        <w:t xml:space="preserve"> &amp; K. Rice (Ed.), </w:t>
      </w:r>
      <w:r w:rsidRPr="00243D76">
        <w:rPr>
          <w:i/>
          <w:iCs/>
          <w:sz w:val="22"/>
          <w:szCs w:val="22"/>
        </w:rPr>
        <w:t>The Languages and Linguistics of Indigenous North America: A Comprehensive Guide, Vol. 2</w:t>
      </w:r>
      <w:r w:rsidRPr="00243D76">
        <w:rPr>
          <w:sz w:val="22"/>
          <w:szCs w:val="22"/>
        </w:rPr>
        <w:t xml:space="preserve"> (pp. 789-806). Berlin, Boston: De Gruyter Mouton. </w:t>
      </w:r>
      <w:hyperlink r:id="rId20" w:history="1">
        <w:r w:rsidRPr="00243D76">
          <w:rPr>
            <w:rStyle w:val="Hyperlink"/>
            <w:sz w:val="22"/>
            <w:szCs w:val="22"/>
          </w:rPr>
          <w:t>https://doi.org/10.1515/9783110712742-035</w:t>
        </w:r>
      </w:hyperlink>
    </w:p>
    <w:p w14:paraId="5189B97D" w14:textId="5B233E77" w:rsidR="004A2CC1" w:rsidRPr="00243D76" w:rsidRDefault="004A2CC1" w:rsidP="00E7132E">
      <w:pPr>
        <w:spacing w:after="240"/>
        <w:ind w:left="720" w:hanging="720"/>
        <w:rPr>
          <w:sz w:val="22"/>
          <w:szCs w:val="22"/>
        </w:rPr>
      </w:pPr>
      <w:r w:rsidRPr="00243D76">
        <w:rPr>
          <w:sz w:val="22"/>
          <w:szCs w:val="22"/>
        </w:rPr>
        <w:t xml:space="preserve">Wagner, I. (2017). New technologies, same ideologies: Learning from language revitalization online. </w:t>
      </w:r>
      <w:r w:rsidRPr="00243D76">
        <w:rPr>
          <w:i/>
          <w:iCs/>
          <w:sz w:val="22"/>
          <w:szCs w:val="22"/>
        </w:rPr>
        <w:t>Language Documentation &amp; Conservation, 11</w:t>
      </w:r>
      <w:r w:rsidRPr="00243D76">
        <w:rPr>
          <w:sz w:val="22"/>
          <w:szCs w:val="22"/>
        </w:rPr>
        <w:t>, 133–156.</w:t>
      </w:r>
    </w:p>
    <w:p w14:paraId="3FBAA5A9" w14:textId="77777777" w:rsidR="00CD55A9" w:rsidRPr="00243D76" w:rsidRDefault="00CD55A9" w:rsidP="002A539D">
      <w:pPr>
        <w:spacing w:after="240"/>
        <w:rPr>
          <w:sz w:val="22"/>
          <w:szCs w:val="22"/>
        </w:rPr>
      </w:pPr>
    </w:p>
    <w:p w14:paraId="729694BE" w14:textId="2EA5CCD6" w:rsidR="00B01907" w:rsidRPr="00243D76" w:rsidRDefault="00E7132E" w:rsidP="002A539D">
      <w:pPr>
        <w:spacing w:after="240"/>
        <w:ind w:left="720" w:hanging="720"/>
        <w:rPr>
          <w:sz w:val="22"/>
          <w:szCs w:val="22"/>
        </w:rPr>
      </w:pPr>
      <w:r w:rsidRPr="00243D76">
        <w:rPr>
          <w:sz w:val="22"/>
          <w:szCs w:val="22"/>
        </w:rPr>
        <w:t xml:space="preserve"> </w:t>
      </w:r>
    </w:p>
    <w:sectPr w:rsidR="00B01907" w:rsidRPr="00243D76" w:rsidSect="00243D76">
      <w:type w:val="continuous"/>
      <w:pgSz w:w="12240" w:h="15840"/>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04FA11" w14:textId="77777777" w:rsidR="00582FBF" w:rsidRDefault="00582FBF" w:rsidP="00243D76">
      <w:r>
        <w:separator/>
      </w:r>
    </w:p>
  </w:endnote>
  <w:endnote w:type="continuationSeparator" w:id="0">
    <w:p w14:paraId="2D827DC0" w14:textId="77777777" w:rsidR="00582FBF" w:rsidRDefault="00582FBF" w:rsidP="00243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charset w:val="86"/>
    <w:family w:val="script"/>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charset w:val="86"/>
    <w:family w:val="script"/>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82F3DF" w14:textId="77777777" w:rsidR="00243D76" w:rsidRDefault="00243D76" w:rsidP="00243D76">
    <w:pPr>
      <w:pStyle w:val="Footer"/>
      <w:pBdr>
        <w:top w:val="single" w:sz="4" w:space="1" w:color="auto"/>
      </w:pBdr>
      <w:rPr>
        <w:lang w:val="en-US"/>
      </w:rPr>
    </w:pPr>
  </w:p>
  <w:p w14:paraId="74163B9B" w14:textId="19CF65D3" w:rsidR="00243D76" w:rsidRPr="00243D76" w:rsidRDefault="00F20F4B" w:rsidP="00243D76">
    <w:pPr>
      <w:pStyle w:val="Footer"/>
      <w:pBdr>
        <w:top w:val="single" w:sz="4" w:space="1" w:color="auto"/>
      </w:pBdr>
      <w:rPr>
        <w:lang w:val="en-US"/>
      </w:rPr>
    </w:pPr>
    <w:r>
      <w:rPr>
        <w:lang w:val="en-US"/>
      </w:rPr>
      <w:t>Northern Oral Language and Writing Through Play Project</w:t>
    </w:r>
    <w:r w:rsidR="00243D76">
      <w:rPr>
        <w:lang w:val="en-US"/>
      </w:rPr>
      <w:tab/>
    </w:r>
    <w:r w:rsidR="00243D76">
      <w:rPr>
        <w:lang w:val="en-US"/>
      </w:rPr>
      <w:tab/>
    </w:r>
    <w:r w:rsidR="00243D76">
      <w:rPr>
        <w:lang w:val="en-US"/>
      </w:rPr>
      <w:tab/>
      <w:t>2024</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139D27" w14:textId="77777777" w:rsidR="00582FBF" w:rsidRDefault="00582FBF" w:rsidP="00243D76">
      <w:r>
        <w:separator/>
      </w:r>
    </w:p>
  </w:footnote>
  <w:footnote w:type="continuationSeparator" w:id="0">
    <w:p w14:paraId="5B302139" w14:textId="77777777" w:rsidR="00582FBF" w:rsidRDefault="00582FBF" w:rsidP="00243D7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58A4DE" w14:textId="76EE20A8" w:rsidR="00243D76" w:rsidRDefault="00243D76">
    <w:pPr>
      <w:pStyle w:val="Header"/>
    </w:pPr>
    <w:r>
      <w:rPr>
        <w:lang w:val="en-US"/>
      </w:rPr>
      <w:t>Technology to Support Indigenous Languages Revitalization</w:t>
    </w:r>
    <w:r>
      <w:tab/>
    </w:r>
    <w:r>
      <w:tab/>
      <w:t>W. Xiao</w:t>
    </w:r>
  </w:p>
  <w:p w14:paraId="3016F588" w14:textId="77777777" w:rsidR="00243D76" w:rsidRDefault="00243D7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6E782B"/>
    <w:multiLevelType w:val="hybridMultilevel"/>
    <w:tmpl w:val="3FE2442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934C03"/>
    <w:multiLevelType w:val="hybridMultilevel"/>
    <w:tmpl w:val="28602E40"/>
    <w:lvl w:ilvl="0" w:tplc="D3D2B256">
      <w:start w:val="1"/>
      <w:numFmt w:val="bullet"/>
      <w:pStyle w:val="Style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B2F"/>
    <w:rsid w:val="00001EA5"/>
    <w:rsid w:val="00002278"/>
    <w:rsid w:val="00002CDE"/>
    <w:rsid w:val="00002D56"/>
    <w:rsid w:val="0000426D"/>
    <w:rsid w:val="00007363"/>
    <w:rsid w:val="00007BDE"/>
    <w:rsid w:val="00015BC3"/>
    <w:rsid w:val="00017367"/>
    <w:rsid w:val="00021C57"/>
    <w:rsid w:val="0002341F"/>
    <w:rsid w:val="00027568"/>
    <w:rsid w:val="000375D9"/>
    <w:rsid w:val="00042A1D"/>
    <w:rsid w:val="00044B43"/>
    <w:rsid w:val="00050C3D"/>
    <w:rsid w:val="00055872"/>
    <w:rsid w:val="00056A23"/>
    <w:rsid w:val="00062752"/>
    <w:rsid w:val="000704CF"/>
    <w:rsid w:val="00076455"/>
    <w:rsid w:val="00076A0B"/>
    <w:rsid w:val="00076CFA"/>
    <w:rsid w:val="0008048E"/>
    <w:rsid w:val="00083BF0"/>
    <w:rsid w:val="000853FD"/>
    <w:rsid w:val="00091036"/>
    <w:rsid w:val="000916B4"/>
    <w:rsid w:val="00091CC9"/>
    <w:rsid w:val="000926AF"/>
    <w:rsid w:val="0009539D"/>
    <w:rsid w:val="000A6A2F"/>
    <w:rsid w:val="000B5A4B"/>
    <w:rsid w:val="000C0476"/>
    <w:rsid w:val="000C0819"/>
    <w:rsid w:val="000C6CB5"/>
    <w:rsid w:val="000C750B"/>
    <w:rsid w:val="000D24D6"/>
    <w:rsid w:val="000D4184"/>
    <w:rsid w:val="000F2C56"/>
    <w:rsid w:val="000F55BE"/>
    <w:rsid w:val="001027EC"/>
    <w:rsid w:val="001032CC"/>
    <w:rsid w:val="00104A82"/>
    <w:rsid w:val="00105431"/>
    <w:rsid w:val="00107971"/>
    <w:rsid w:val="0011202A"/>
    <w:rsid w:val="0011651A"/>
    <w:rsid w:val="00117341"/>
    <w:rsid w:val="001217AE"/>
    <w:rsid w:val="001304FF"/>
    <w:rsid w:val="001318DD"/>
    <w:rsid w:val="00131C13"/>
    <w:rsid w:val="0013665A"/>
    <w:rsid w:val="00144F4D"/>
    <w:rsid w:val="00146DE9"/>
    <w:rsid w:val="001635C9"/>
    <w:rsid w:val="00165DDD"/>
    <w:rsid w:val="00172E8A"/>
    <w:rsid w:val="0017680D"/>
    <w:rsid w:val="0018084E"/>
    <w:rsid w:val="0018336F"/>
    <w:rsid w:val="00184FE6"/>
    <w:rsid w:val="00186E0D"/>
    <w:rsid w:val="00191B8A"/>
    <w:rsid w:val="001921DE"/>
    <w:rsid w:val="001933E6"/>
    <w:rsid w:val="00193B85"/>
    <w:rsid w:val="00194EFB"/>
    <w:rsid w:val="00196202"/>
    <w:rsid w:val="001962CD"/>
    <w:rsid w:val="001976DC"/>
    <w:rsid w:val="001A0CF2"/>
    <w:rsid w:val="001A3176"/>
    <w:rsid w:val="001B416A"/>
    <w:rsid w:val="001B724E"/>
    <w:rsid w:val="001C0346"/>
    <w:rsid w:val="001C57CF"/>
    <w:rsid w:val="001C6D52"/>
    <w:rsid w:val="001D4866"/>
    <w:rsid w:val="001D6929"/>
    <w:rsid w:val="001D7393"/>
    <w:rsid w:val="001E3BE1"/>
    <w:rsid w:val="001E504C"/>
    <w:rsid w:val="001F445A"/>
    <w:rsid w:val="001F5876"/>
    <w:rsid w:val="001F5C68"/>
    <w:rsid w:val="00210A5A"/>
    <w:rsid w:val="00211AEE"/>
    <w:rsid w:val="0021293C"/>
    <w:rsid w:val="00223FE7"/>
    <w:rsid w:val="0022664F"/>
    <w:rsid w:val="00226DF3"/>
    <w:rsid w:val="00230832"/>
    <w:rsid w:val="00233191"/>
    <w:rsid w:val="00237120"/>
    <w:rsid w:val="00237916"/>
    <w:rsid w:val="002417CE"/>
    <w:rsid w:val="00242F64"/>
    <w:rsid w:val="00243D76"/>
    <w:rsid w:val="00247709"/>
    <w:rsid w:val="00247AEF"/>
    <w:rsid w:val="00250790"/>
    <w:rsid w:val="00251E6F"/>
    <w:rsid w:val="00252CA0"/>
    <w:rsid w:val="002553B7"/>
    <w:rsid w:val="002563A8"/>
    <w:rsid w:val="00257961"/>
    <w:rsid w:val="00260A2B"/>
    <w:rsid w:val="0026183C"/>
    <w:rsid w:val="002644C0"/>
    <w:rsid w:val="0027139D"/>
    <w:rsid w:val="002726AD"/>
    <w:rsid w:val="0027316C"/>
    <w:rsid w:val="002752E1"/>
    <w:rsid w:val="002772FD"/>
    <w:rsid w:val="0027759D"/>
    <w:rsid w:val="00277707"/>
    <w:rsid w:val="00280305"/>
    <w:rsid w:val="00281568"/>
    <w:rsid w:val="00281F2F"/>
    <w:rsid w:val="00282033"/>
    <w:rsid w:val="00295134"/>
    <w:rsid w:val="002958BC"/>
    <w:rsid w:val="0029697B"/>
    <w:rsid w:val="00296D77"/>
    <w:rsid w:val="00297A83"/>
    <w:rsid w:val="002A1118"/>
    <w:rsid w:val="002A2D56"/>
    <w:rsid w:val="002A3AB9"/>
    <w:rsid w:val="002A3CFC"/>
    <w:rsid w:val="002A539D"/>
    <w:rsid w:val="002B3277"/>
    <w:rsid w:val="002D3955"/>
    <w:rsid w:val="002D4357"/>
    <w:rsid w:val="002D68E4"/>
    <w:rsid w:val="002E2E65"/>
    <w:rsid w:val="002E3479"/>
    <w:rsid w:val="002F30AF"/>
    <w:rsid w:val="002F3261"/>
    <w:rsid w:val="002F7178"/>
    <w:rsid w:val="002F7672"/>
    <w:rsid w:val="0030247D"/>
    <w:rsid w:val="0030329B"/>
    <w:rsid w:val="003153BD"/>
    <w:rsid w:val="0032105E"/>
    <w:rsid w:val="00321F35"/>
    <w:rsid w:val="00327F4C"/>
    <w:rsid w:val="0033085B"/>
    <w:rsid w:val="00331168"/>
    <w:rsid w:val="00337E79"/>
    <w:rsid w:val="00362B3B"/>
    <w:rsid w:val="00363978"/>
    <w:rsid w:val="0037104F"/>
    <w:rsid w:val="003725B5"/>
    <w:rsid w:val="003740CA"/>
    <w:rsid w:val="00377D4D"/>
    <w:rsid w:val="0038314D"/>
    <w:rsid w:val="00385E34"/>
    <w:rsid w:val="0039066B"/>
    <w:rsid w:val="00396043"/>
    <w:rsid w:val="003A128F"/>
    <w:rsid w:val="003B1952"/>
    <w:rsid w:val="003B3A09"/>
    <w:rsid w:val="003B4337"/>
    <w:rsid w:val="003B5324"/>
    <w:rsid w:val="003C5ED3"/>
    <w:rsid w:val="003D6A36"/>
    <w:rsid w:val="003E0AB7"/>
    <w:rsid w:val="003E2342"/>
    <w:rsid w:val="003E3DC6"/>
    <w:rsid w:val="003E4DFB"/>
    <w:rsid w:val="003E6040"/>
    <w:rsid w:val="003F470C"/>
    <w:rsid w:val="003F7F01"/>
    <w:rsid w:val="004057A9"/>
    <w:rsid w:val="00411977"/>
    <w:rsid w:val="004153F7"/>
    <w:rsid w:val="00415B18"/>
    <w:rsid w:val="004168D0"/>
    <w:rsid w:val="00426C35"/>
    <w:rsid w:val="0043387B"/>
    <w:rsid w:val="004362F4"/>
    <w:rsid w:val="0043697F"/>
    <w:rsid w:val="0043747B"/>
    <w:rsid w:val="00440383"/>
    <w:rsid w:val="00452696"/>
    <w:rsid w:val="0045572A"/>
    <w:rsid w:val="004627B9"/>
    <w:rsid w:val="00463E7F"/>
    <w:rsid w:val="004665BD"/>
    <w:rsid w:val="004709C2"/>
    <w:rsid w:val="00472A0F"/>
    <w:rsid w:val="00473971"/>
    <w:rsid w:val="0047521E"/>
    <w:rsid w:val="004830E9"/>
    <w:rsid w:val="00483697"/>
    <w:rsid w:val="00484694"/>
    <w:rsid w:val="00485354"/>
    <w:rsid w:val="00486A3C"/>
    <w:rsid w:val="00490D54"/>
    <w:rsid w:val="00492084"/>
    <w:rsid w:val="00496709"/>
    <w:rsid w:val="00496BB4"/>
    <w:rsid w:val="004A127A"/>
    <w:rsid w:val="004A2CC1"/>
    <w:rsid w:val="004C1632"/>
    <w:rsid w:val="004C3F5F"/>
    <w:rsid w:val="004C4D84"/>
    <w:rsid w:val="004E1F9C"/>
    <w:rsid w:val="004E33BE"/>
    <w:rsid w:val="004E5E1D"/>
    <w:rsid w:val="004E6A9A"/>
    <w:rsid w:val="004E7512"/>
    <w:rsid w:val="004F7761"/>
    <w:rsid w:val="004F7E75"/>
    <w:rsid w:val="00500252"/>
    <w:rsid w:val="005031F1"/>
    <w:rsid w:val="00503D4D"/>
    <w:rsid w:val="005051DC"/>
    <w:rsid w:val="00512F35"/>
    <w:rsid w:val="0051401B"/>
    <w:rsid w:val="00521969"/>
    <w:rsid w:val="005267DF"/>
    <w:rsid w:val="005473AA"/>
    <w:rsid w:val="005648FC"/>
    <w:rsid w:val="00564C81"/>
    <w:rsid w:val="005745DA"/>
    <w:rsid w:val="00577A72"/>
    <w:rsid w:val="00582FBF"/>
    <w:rsid w:val="00586712"/>
    <w:rsid w:val="00586B8B"/>
    <w:rsid w:val="005932A9"/>
    <w:rsid w:val="005A6665"/>
    <w:rsid w:val="005A7740"/>
    <w:rsid w:val="005B3508"/>
    <w:rsid w:val="005C002B"/>
    <w:rsid w:val="005C0C00"/>
    <w:rsid w:val="005C7385"/>
    <w:rsid w:val="005D248D"/>
    <w:rsid w:val="005D32B4"/>
    <w:rsid w:val="005D4BFD"/>
    <w:rsid w:val="005E00B7"/>
    <w:rsid w:val="005E333D"/>
    <w:rsid w:val="005F70E8"/>
    <w:rsid w:val="006013C5"/>
    <w:rsid w:val="006035D6"/>
    <w:rsid w:val="006134E3"/>
    <w:rsid w:val="00620654"/>
    <w:rsid w:val="006211CF"/>
    <w:rsid w:val="006263B0"/>
    <w:rsid w:val="0063592A"/>
    <w:rsid w:val="00644917"/>
    <w:rsid w:val="006475DB"/>
    <w:rsid w:val="00655093"/>
    <w:rsid w:val="00667107"/>
    <w:rsid w:val="0067178F"/>
    <w:rsid w:val="00671B7D"/>
    <w:rsid w:val="00671D15"/>
    <w:rsid w:val="00672617"/>
    <w:rsid w:val="00673EE5"/>
    <w:rsid w:val="00685151"/>
    <w:rsid w:val="006854D4"/>
    <w:rsid w:val="00694E5B"/>
    <w:rsid w:val="006A0C71"/>
    <w:rsid w:val="006A1DCE"/>
    <w:rsid w:val="006A7EA1"/>
    <w:rsid w:val="006B05B2"/>
    <w:rsid w:val="006B18BC"/>
    <w:rsid w:val="006B1C80"/>
    <w:rsid w:val="006B203B"/>
    <w:rsid w:val="006B6009"/>
    <w:rsid w:val="006B63F2"/>
    <w:rsid w:val="006C085B"/>
    <w:rsid w:val="006C6393"/>
    <w:rsid w:val="006D0427"/>
    <w:rsid w:val="006D48CB"/>
    <w:rsid w:val="006D4AAE"/>
    <w:rsid w:val="006D5FEE"/>
    <w:rsid w:val="006E0057"/>
    <w:rsid w:val="006E0ACE"/>
    <w:rsid w:val="006E4A4E"/>
    <w:rsid w:val="006F3D9D"/>
    <w:rsid w:val="006F59F3"/>
    <w:rsid w:val="006F77E1"/>
    <w:rsid w:val="00700EEE"/>
    <w:rsid w:val="0070105C"/>
    <w:rsid w:val="007074AC"/>
    <w:rsid w:val="007106C4"/>
    <w:rsid w:val="007201F8"/>
    <w:rsid w:val="00722799"/>
    <w:rsid w:val="0073253B"/>
    <w:rsid w:val="00733C08"/>
    <w:rsid w:val="0073520F"/>
    <w:rsid w:val="00736684"/>
    <w:rsid w:val="00737EEC"/>
    <w:rsid w:val="007405B3"/>
    <w:rsid w:val="007425B1"/>
    <w:rsid w:val="007453C5"/>
    <w:rsid w:val="00751B18"/>
    <w:rsid w:val="00761D69"/>
    <w:rsid w:val="00761FDA"/>
    <w:rsid w:val="00763541"/>
    <w:rsid w:val="00770C8A"/>
    <w:rsid w:val="007742CE"/>
    <w:rsid w:val="00776C83"/>
    <w:rsid w:val="007770D8"/>
    <w:rsid w:val="00777616"/>
    <w:rsid w:val="00783061"/>
    <w:rsid w:val="00793730"/>
    <w:rsid w:val="007947C6"/>
    <w:rsid w:val="00797CEE"/>
    <w:rsid w:val="007A1498"/>
    <w:rsid w:val="007A3342"/>
    <w:rsid w:val="007A41EF"/>
    <w:rsid w:val="007A5311"/>
    <w:rsid w:val="007A7546"/>
    <w:rsid w:val="007B1A5A"/>
    <w:rsid w:val="007B7E8B"/>
    <w:rsid w:val="007C7679"/>
    <w:rsid w:val="007C7C66"/>
    <w:rsid w:val="007D0864"/>
    <w:rsid w:val="007D2145"/>
    <w:rsid w:val="007D336D"/>
    <w:rsid w:val="007D40BA"/>
    <w:rsid w:val="007D4188"/>
    <w:rsid w:val="00800E15"/>
    <w:rsid w:val="008042FE"/>
    <w:rsid w:val="00806D77"/>
    <w:rsid w:val="00806D84"/>
    <w:rsid w:val="00810040"/>
    <w:rsid w:val="00812F66"/>
    <w:rsid w:val="00817E53"/>
    <w:rsid w:val="0082197E"/>
    <w:rsid w:val="00825734"/>
    <w:rsid w:val="008270E6"/>
    <w:rsid w:val="00830E13"/>
    <w:rsid w:val="00853B4A"/>
    <w:rsid w:val="00854722"/>
    <w:rsid w:val="00855114"/>
    <w:rsid w:val="008609AA"/>
    <w:rsid w:val="008616AE"/>
    <w:rsid w:val="008618E4"/>
    <w:rsid w:val="00862910"/>
    <w:rsid w:val="00866BD8"/>
    <w:rsid w:val="008676A9"/>
    <w:rsid w:val="00875B2C"/>
    <w:rsid w:val="00884DC9"/>
    <w:rsid w:val="00885F79"/>
    <w:rsid w:val="00885FAD"/>
    <w:rsid w:val="00887B29"/>
    <w:rsid w:val="00891C6A"/>
    <w:rsid w:val="0089250F"/>
    <w:rsid w:val="008A618A"/>
    <w:rsid w:val="008B24CE"/>
    <w:rsid w:val="008B391D"/>
    <w:rsid w:val="008C3A65"/>
    <w:rsid w:val="008C59FE"/>
    <w:rsid w:val="008D37AC"/>
    <w:rsid w:val="008D3BA8"/>
    <w:rsid w:val="008D44F1"/>
    <w:rsid w:val="008E0C79"/>
    <w:rsid w:val="008E0FAC"/>
    <w:rsid w:val="008E2BF9"/>
    <w:rsid w:val="008F3F00"/>
    <w:rsid w:val="008F42CA"/>
    <w:rsid w:val="008F671D"/>
    <w:rsid w:val="009004A0"/>
    <w:rsid w:val="00911FA1"/>
    <w:rsid w:val="00921794"/>
    <w:rsid w:val="009237EC"/>
    <w:rsid w:val="009260B9"/>
    <w:rsid w:val="0092690F"/>
    <w:rsid w:val="0092692F"/>
    <w:rsid w:val="0092695C"/>
    <w:rsid w:val="00927475"/>
    <w:rsid w:val="00931743"/>
    <w:rsid w:val="009359C8"/>
    <w:rsid w:val="00941605"/>
    <w:rsid w:val="00942253"/>
    <w:rsid w:val="00944E56"/>
    <w:rsid w:val="00945018"/>
    <w:rsid w:val="0094579D"/>
    <w:rsid w:val="00956C50"/>
    <w:rsid w:val="00961031"/>
    <w:rsid w:val="009733BE"/>
    <w:rsid w:val="00980AE7"/>
    <w:rsid w:val="00982A06"/>
    <w:rsid w:val="00984882"/>
    <w:rsid w:val="009860B1"/>
    <w:rsid w:val="009900C9"/>
    <w:rsid w:val="00990F46"/>
    <w:rsid w:val="00993796"/>
    <w:rsid w:val="00996267"/>
    <w:rsid w:val="00996A22"/>
    <w:rsid w:val="009A58A2"/>
    <w:rsid w:val="009A6921"/>
    <w:rsid w:val="009B1A47"/>
    <w:rsid w:val="009B3E25"/>
    <w:rsid w:val="009C448C"/>
    <w:rsid w:val="009C48A0"/>
    <w:rsid w:val="009D35D3"/>
    <w:rsid w:val="009D799D"/>
    <w:rsid w:val="009E3C0A"/>
    <w:rsid w:val="009E3F26"/>
    <w:rsid w:val="009E4808"/>
    <w:rsid w:val="009F38CF"/>
    <w:rsid w:val="009F4A61"/>
    <w:rsid w:val="00A06D58"/>
    <w:rsid w:val="00A14799"/>
    <w:rsid w:val="00A20F3F"/>
    <w:rsid w:val="00A35EBA"/>
    <w:rsid w:val="00A373AD"/>
    <w:rsid w:val="00A40770"/>
    <w:rsid w:val="00A411FF"/>
    <w:rsid w:val="00A422F8"/>
    <w:rsid w:val="00A47BE4"/>
    <w:rsid w:val="00A51502"/>
    <w:rsid w:val="00A546C1"/>
    <w:rsid w:val="00A6545B"/>
    <w:rsid w:val="00A65D72"/>
    <w:rsid w:val="00A66B56"/>
    <w:rsid w:val="00A74E10"/>
    <w:rsid w:val="00A76455"/>
    <w:rsid w:val="00A9468D"/>
    <w:rsid w:val="00A94C55"/>
    <w:rsid w:val="00A951BB"/>
    <w:rsid w:val="00A9560E"/>
    <w:rsid w:val="00AA1064"/>
    <w:rsid w:val="00AA4F2B"/>
    <w:rsid w:val="00AA7B54"/>
    <w:rsid w:val="00AC231F"/>
    <w:rsid w:val="00AD2044"/>
    <w:rsid w:val="00AE5C72"/>
    <w:rsid w:val="00AF7AD0"/>
    <w:rsid w:val="00B01907"/>
    <w:rsid w:val="00B040A1"/>
    <w:rsid w:val="00B040FD"/>
    <w:rsid w:val="00B15B0A"/>
    <w:rsid w:val="00B27F33"/>
    <w:rsid w:val="00B373E3"/>
    <w:rsid w:val="00B43ACD"/>
    <w:rsid w:val="00B43E48"/>
    <w:rsid w:val="00B51539"/>
    <w:rsid w:val="00B531DB"/>
    <w:rsid w:val="00B57B04"/>
    <w:rsid w:val="00B65017"/>
    <w:rsid w:val="00B72B2F"/>
    <w:rsid w:val="00B83352"/>
    <w:rsid w:val="00B8413C"/>
    <w:rsid w:val="00B855F1"/>
    <w:rsid w:val="00B91F97"/>
    <w:rsid w:val="00BA4922"/>
    <w:rsid w:val="00BA4CE5"/>
    <w:rsid w:val="00BB0F04"/>
    <w:rsid w:val="00BB75E7"/>
    <w:rsid w:val="00BB7944"/>
    <w:rsid w:val="00BC6D3E"/>
    <w:rsid w:val="00BD0B89"/>
    <w:rsid w:val="00BD1AB9"/>
    <w:rsid w:val="00BD5269"/>
    <w:rsid w:val="00BE3D74"/>
    <w:rsid w:val="00C0140E"/>
    <w:rsid w:val="00C03166"/>
    <w:rsid w:val="00C06400"/>
    <w:rsid w:val="00C12E40"/>
    <w:rsid w:val="00C2316C"/>
    <w:rsid w:val="00C265C2"/>
    <w:rsid w:val="00C27A11"/>
    <w:rsid w:val="00C32D08"/>
    <w:rsid w:val="00C37D7E"/>
    <w:rsid w:val="00C4553F"/>
    <w:rsid w:val="00C459DE"/>
    <w:rsid w:val="00C504F1"/>
    <w:rsid w:val="00C52089"/>
    <w:rsid w:val="00C55001"/>
    <w:rsid w:val="00C558A6"/>
    <w:rsid w:val="00C57C35"/>
    <w:rsid w:val="00C6167E"/>
    <w:rsid w:val="00C70F3F"/>
    <w:rsid w:val="00C77B40"/>
    <w:rsid w:val="00C77D67"/>
    <w:rsid w:val="00C77D99"/>
    <w:rsid w:val="00C80738"/>
    <w:rsid w:val="00C80A57"/>
    <w:rsid w:val="00C841AC"/>
    <w:rsid w:val="00C843C2"/>
    <w:rsid w:val="00C87CF4"/>
    <w:rsid w:val="00C91D7B"/>
    <w:rsid w:val="00C925B0"/>
    <w:rsid w:val="00C95C45"/>
    <w:rsid w:val="00CA5FD4"/>
    <w:rsid w:val="00CA67AB"/>
    <w:rsid w:val="00CB01C4"/>
    <w:rsid w:val="00CB0FB8"/>
    <w:rsid w:val="00CB1D4D"/>
    <w:rsid w:val="00CB368D"/>
    <w:rsid w:val="00CB48BB"/>
    <w:rsid w:val="00CB4CE5"/>
    <w:rsid w:val="00CB5048"/>
    <w:rsid w:val="00CC0C7C"/>
    <w:rsid w:val="00CC29D0"/>
    <w:rsid w:val="00CC2FDB"/>
    <w:rsid w:val="00CC3686"/>
    <w:rsid w:val="00CC77C7"/>
    <w:rsid w:val="00CD55A9"/>
    <w:rsid w:val="00CD7F3B"/>
    <w:rsid w:val="00CE61C2"/>
    <w:rsid w:val="00CE6286"/>
    <w:rsid w:val="00CE6806"/>
    <w:rsid w:val="00CE6B63"/>
    <w:rsid w:val="00CF02CE"/>
    <w:rsid w:val="00CF17D1"/>
    <w:rsid w:val="00CF4EB6"/>
    <w:rsid w:val="00CF5AE2"/>
    <w:rsid w:val="00CF5AFD"/>
    <w:rsid w:val="00CF5D83"/>
    <w:rsid w:val="00CF679A"/>
    <w:rsid w:val="00D070C2"/>
    <w:rsid w:val="00D1423E"/>
    <w:rsid w:val="00D16C7E"/>
    <w:rsid w:val="00D231EF"/>
    <w:rsid w:val="00D26313"/>
    <w:rsid w:val="00D31F41"/>
    <w:rsid w:val="00D370C4"/>
    <w:rsid w:val="00D50B8C"/>
    <w:rsid w:val="00D57479"/>
    <w:rsid w:val="00D601BF"/>
    <w:rsid w:val="00D612D0"/>
    <w:rsid w:val="00D618F0"/>
    <w:rsid w:val="00D6303C"/>
    <w:rsid w:val="00D63559"/>
    <w:rsid w:val="00D72EBA"/>
    <w:rsid w:val="00D75EE9"/>
    <w:rsid w:val="00D80A4E"/>
    <w:rsid w:val="00D8748E"/>
    <w:rsid w:val="00D9130B"/>
    <w:rsid w:val="00D94E38"/>
    <w:rsid w:val="00D94F4A"/>
    <w:rsid w:val="00DA4BAC"/>
    <w:rsid w:val="00DB63A5"/>
    <w:rsid w:val="00DB652F"/>
    <w:rsid w:val="00DC1C7A"/>
    <w:rsid w:val="00DC2632"/>
    <w:rsid w:val="00DD29CD"/>
    <w:rsid w:val="00DD7DF8"/>
    <w:rsid w:val="00DE2C94"/>
    <w:rsid w:val="00DE4689"/>
    <w:rsid w:val="00DE5E59"/>
    <w:rsid w:val="00DF6E1E"/>
    <w:rsid w:val="00E032E3"/>
    <w:rsid w:val="00E11566"/>
    <w:rsid w:val="00E133FB"/>
    <w:rsid w:val="00E13EB9"/>
    <w:rsid w:val="00E16A0C"/>
    <w:rsid w:val="00E23B2B"/>
    <w:rsid w:val="00E247D6"/>
    <w:rsid w:val="00E27760"/>
    <w:rsid w:val="00E31AB2"/>
    <w:rsid w:val="00E32626"/>
    <w:rsid w:val="00E3277B"/>
    <w:rsid w:val="00E36FD2"/>
    <w:rsid w:val="00E41EBD"/>
    <w:rsid w:val="00E53410"/>
    <w:rsid w:val="00E5454A"/>
    <w:rsid w:val="00E5797E"/>
    <w:rsid w:val="00E60732"/>
    <w:rsid w:val="00E60FE2"/>
    <w:rsid w:val="00E629DB"/>
    <w:rsid w:val="00E62AD3"/>
    <w:rsid w:val="00E645A3"/>
    <w:rsid w:val="00E7132E"/>
    <w:rsid w:val="00E7280A"/>
    <w:rsid w:val="00E82BB1"/>
    <w:rsid w:val="00E84DD4"/>
    <w:rsid w:val="00E85D6A"/>
    <w:rsid w:val="00E87052"/>
    <w:rsid w:val="00E900D0"/>
    <w:rsid w:val="00E902B7"/>
    <w:rsid w:val="00E90A7E"/>
    <w:rsid w:val="00E90D58"/>
    <w:rsid w:val="00EA013E"/>
    <w:rsid w:val="00EA3195"/>
    <w:rsid w:val="00EA3720"/>
    <w:rsid w:val="00EA7216"/>
    <w:rsid w:val="00EB26EE"/>
    <w:rsid w:val="00EB317B"/>
    <w:rsid w:val="00EB31BE"/>
    <w:rsid w:val="00EB3356"/>
    <w:rsid w:val="00EB3698"/>
    <w:rsid w:val="00EB58EA"/>
    <w:rsid w:val="00EC1349"/>
    <w:rsid w:val="00EC246A"/>
    <w:rsid w:val="00EC6514"/>
    <w:rsid w:val="00EC6691"/>
    <w:rsid w:val="00ED146E"/>
    <w:rsid w:val="00ED557A"/>
    <w:rsid w:val="00EE37E7"/>
    <w:rsid w:val="00EE7231"/>
    <w:rsid w:val="00EF0D99"/>
    <w:rsid w:val="00EF2AE3"/>
    <w:rsid w:val="00F005F8"/>
    <w:rsid w:val="00F011BB"/>
    <w:rsid w:val="00F14C25"/>
    <w:rsid w:val="00F20F4B"/>
    <w:rsid w:val="00F2127B"/>
    <w:rsid w:val="00F27637"/>
    <w:rsid w:val="00F40050"/>
    <w:rsid w:val="00F42FEF"/>
    <w:rsid w:val="00F43929"/>
    <w:rsid w:val="00F474D3"/>
    <w:rsid w:val="00F474FC"/>
    <w:rsid w:val="00F505AD"/>
    <w:rsid w:val="00F51365"/>
    <w:rsid w:val="00F53769"/>
    <w:rsid w:val="00F57A01"/>
    <w:rsid w:val="00F61F3C"/>
    <w:rsid w:val="00F63FA3"/>
    <w:rsid w:val="00F643D0"/>
    <w:rsid w:val="00F77E4E"/>
    <w:rsid w:val="00F81773"/>
    <w:rsid w:val="00F81DF9"/>
    <w:rsid w:val="00F837ED"/>
    <w:rsid w:val="00F841BD"/>
    <w:rsid w:val="00F91F13"/>
    <w:rsid w:val="00F97C05"/>
    <w:rsid w:val="00FA2983"/>
    <w:rsid w:val="00FA3FD6"/>
    <w:rsid w:val="00FB1094"/>
    <w:rsid w:val="00FC18F3"/>
    <w:rsid w:val="00FC2F9E"/>
    <w:rsid w:val="00FC3FBF"/>
    <w:rsid w:val="00FC71BB"/>
    <w:rsid w:val="00FD25E2"/>
    <w:rsid w:val="00FD500D"/>
    <w:rsid w:val="00FE5BEF"/>
    <w:rsid w:val="00FE7214"/>
    <w:rsid w:val="00FF6E63"/>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8A8C3"/>
  <w15:chartTrackingRefBased/>
  <w15:docId w15:val="{5945FFA5-51F4-B54C-8D18-FBB492960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color w:val="000000" w:themeColor="text1"/>
        <w:kern w:val="2"/>
        <w:sz w:val="24"/>
        <w:szCs w:val="24"/>
        <w:lang w:val="en-CA" w:eastAsia="zh-CN" w:bidi="ar-SA"/>
        <w14:ligatures w14:val="standardContextual"/>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ListParagraph"/>
    <w:qFormat/>
    <w:rsid w:val="00E629DB"/>
    <w:pPr>
      <w:numPr>
        <w:numId w:val="1"/>
      </w:numPr>
      <w:spacing w:after="240"/>
      <w:jc w:val="both"/>
    </w:pPr>
  </w:style>
  <w:style w:type="paragraph" w:styleId="ListParagraph">
    <w:name w:val="List Paragraph"/>
    <w:basedOn w:val="Normal"/>
    <w:uiPriority w:val="34"/>
    <w:qFormat/>
    <w:rsid w:val="00E629DB"/>
    <w:pPr>
      <w:ind w:left="720"/>
      <w:contextualSpacing/>
    </w:pPr>
  </w:style>
  <w:style w:type="character" w:styleId="Hyperlink">
    <w:name w:val="Hyperlink"/>
    <w:basedOn w:val="DefaultParagraphFont"/>
    <w:uiPriority w:val="99"/>
    <w:unhideWhenUsed/>
    <w:rsid w:val="00D72EBA"/>
    <w:rPr>
      <w:color w:val="0563C1" w:themeColor="hyperlink"/>
      <w:u w:val="single"/>
    </w:rPr>
  </w:style>
  <w:style w:type="character" w:customStyle="1" w:styleId="UnresolvedMention1">
    <w:name w:val="Unresolved Mention1"/>
    <w:basedOn w:val="DefaultParagraphFont"/>
    <w:uiPriority w:val="99"/>
    <w:semiHidden/>
    <w:unhideWhenUsed/>
    <w:rsid w:val="00D72EBA"/>
    <w:rPr>
      <w:color w:val="605E5C"/>
      <w:shd w:val="clear" w:color="auto" w:fill="E1DFDD"/>
    </w:rPr>
  </w:style>
  <w:style w:type="paragraph" w:styleId="Header">
    <w:name w:val="header"/>
    <w:basedOn w:val="Normal"/>
    <w:link w:val="HeaderChar"/>
    <w:uiPriority w:val="99"/>
    <w:unhideWhenUsed/>
    <w:rsid w:val="00243D76"/>
    <w:pPr>
      <w:tabs>
        <w:tab w:val="center" w:pos="4513"/>
        <w:tab w:val="right" w:pos="9026"/>
      </w:tabs>
    </w:pPr>
  </w:style>
  <w:style w:type="character" w:customStyle="1" w:styleId="HeaderChar">
    <w:name w:val="Header Char"/>
    <w:basedOn w:val="DefaultParagraphFont"/>
    <w:link w:val="Header"/>
    <w:uiPriority w:val="99"/>
    <w:rsid w:val="00243D76"/>
  </w:style>
  <w:style w:type="paragraph" w:styleId="Footer">
    <w:name w:val="footer"/>
    <w:basedOn w:val="Normal"/>
    <w:link w:val="FooterChar"/>
    <w:uiPriority w:val="99"/>
    <w:unhideWhenUsed/>
    <w:rsid w:val="00243D76"/>
    <w:pPr>
      <w:tabs>
        <w:tab w:val="center" w:pos="4513"/>
        <w:tab w:val="right" w:pos="9026"/>
      </w:tabs>
    </w:pPr>
  </w:style>
  <w:style w:type="character" w:customStyle="1" w:styleId="FooterChar">
    <w:name w:val="Footer Char"/>
    <w:basedOn w:val="DefaultParagraphFont"/>
    <w:link w:val="Footer"/>
    <w:uiPriority w:val="99"/>
    <w:rsid w:val="00243D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8906900">
      <w:bodyDiv w:val="1"/>
      <w:marLeft w:val="0"/>
      <w:marRight w:val="0"/>
      <w:marTop w:val="0"/>
      <w:marBottom w:val="0"/>
      <w:divBdr>
        <w:top w:val="none" w:sz="0" w:space="0" w:color="auto"/>
        <w:left w:val="none" w:sz="0" w:space="0" w:color="auto"/>
        <w:bottom w:val="none" w:sz="0" w:space="0" w:color="auto"/>
        <w:right w:val="none" w:sz="0" w:space="0" w:color="auto"/>
      </w:divBdr>
      <w:divsChild>
        <w:div w:id="1202209787">
          <w:marLeft w:val="0"/>
          <w:marRight w:val="0"/>
          <w:marTop w:val="0"/>
          <w:marBottom w:val="0"/>
          <w:divBdr>
            <w:top w:val="none" w:sz="0" w:space="0" w:color="auto"/>
            <w:left w:val="none" w:sz="0" w:space="0" w:color="auto"/>
            <w:bottom w:val="none" w:sz="0" w:space="0" w:color="auto"/>
            <w:right w:val="none" w:sz="0" w:space="0" w:color="auto"/>
          </w:divBdr>
        </w:div>
      </w:divsChild>
    </w:div>
    <w:div w:id="316231594">
      <w:bodyDiv w:val="1"/>
      <w:marLeft w:val="0"/>
      <w:marRight w:val="0"/>
      <w:marTop w:val="0"/>
      <w:marBottom w:val="0"/>
      <w:divBdr>
        <w:top w:val="none" w:sz="0" w:space="0" w:color="auto"/>
        <w:left w:val="none" w:sz="0" w:space="0" w:color="auto"/>
        <w:bottom w:val="none" w:sz="0" w:space="0" w:color="auto"/>
        <w:right w:val="none" w:sz="0" w:space="0" w:color="auto"/>
      </w:divBdr>
    </w:div>
    <w:div w:id="573197458">
      <w:bodyDiv w:val="1"/>
      <w:marLeft w:val="0"/>
      <w:marRight w:val="0"/>
      <w:marTop w:val="0"/>
      <w:marBottom w:val="0"/>
      <w:divBdr>
        <w:top w:val="none" w:sz="0" w:space="0" w:color="auto"/>
        <w:left w:val="none" w:sz="0" w:space="0" w:color="auto"/>
        <w:bottom w:val="none" w:sz="0" w:space="0" w:color="auto"/>
        <w:right w:val="none" w:sz="0" w:space="0" w:color="auto"/>
      </w:divBdr>
    </w:div>
    <w:div w:id="604918686">
      <w:bodyDiv w:val="1"/>
      <w:marLeft w:val="0"/>
      <w:marRight w:val="0"/>
      <w:marTop w:val="0"/>
      <w:marBottom w:val="0"/>
      <w:divBdr>
        <w:top w:val="none" w:sz="0" w:space="0" w:color="auto"/>
        <w:left w:val="none" w:sz="0" w:space="0" w:color="auto"/>
        <w:bottom w:val="none" w:sz="0" w:space="0" w:color="auto"/>
        <w:right w:val="none" w:sz="0" w:space="0" w:color="auto"/>
      </w:divBdr>
      <w:divsChild>
        <w:div w:id="1662924124">
          <w:marLeft w:val="0"/>
          <w:marRight w:val="0"/>
          <w:marTop w:val="0"/>
          <w:marBottom w:val="0"/>
          <w:divBdr>
            <w:top w:val="none" w:sz="0" w:space="0" w:color="auto"/>
            <w:left w:val="none" w:sz="0" w:space="0" w:color="auto"/>
            <w:bottom w:val="none" w:sz="0" w:space="0" w:color="auto"/>
            <w:right w:val="none" w:sz="0" w:space="0" w:color="auto"/>
          </w:divBdr>
          <w:divsChild>
            <w:div w:id="2056005304">
              <w:marLeft w:val="0"/>
              <w:marRight w:val="0"/>
              <w:marTop w:val="0"/>
              <w:marBottom w:val="0"/>
              <w:divBdr>
                <w:top w:val="none" w:sz="0" w:space="0" w:color="auto"/>
                <w:left w:val="none" w:sz="0" w:space="0" w:color="auto"/>
                <w:bottom w:val="none" w:sz="0" w:space="0" w:color="auto"/>
                <w:right w:val="none" w:sz="0" w:space="0" w:color="auto"/>
              </w:divBdr>
              <w:divsChild>
                <w:div w:id="3100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98659">
      <w:bodyDiv w:val="1"/>
      <w:marLeft w:val="0"/>
      <w:marRight w:val="0"/>
      <w:marTop w:val="0"/>
      <w:marBottom w:val="0"/>
      <w:divBdr>
        <w:top w:val="none" w:sz="0" w:space="0" w:color="auto"/>
        <w:left w:val="none" w:sz="0" w:space="0" w:color="auto"/>
        <w:bottom w:val="none" w:sz="0" w:space="0" w:color="auto"/>
        <w:right w:val="none" w:sz="0" w:space="0" w:color="auto"/>
      </w:divBdr>
      <w:divsChild>
        <w:div w:id="1529299196">
          <w:marLeft w:val="0"/>
          <w:marRight w:val="0"/>
          <w:marTop w:val="0"/>
          <w:marBottom w:val="0"/>
          <w:divBdr>
            <w:top w:val="none" w:sz="0" w:space="0" w:color="auto"/>
            <w:left w:val="none" w:sz="0" w:space="0" w:color="auto"/>
            <w:bottom w:val="none" w:sz="0" w:space="0" w:color="auto"/>
            <w:right w:val="none" w:sz="0" w:space="0" w:color="auto"/>
          </w:divBdr>
        </w:div>
      </w:divsChild>
    </w:div>
    <w:div w:id="832988070">
      <w:bodyDiv w:val="1"/>
      <w:marLeft w:val="0"/>
      <w:marRight w:val="0"/>
      <w:marTop w:val="0"/>
      <w:marBottom w:val="0"/>
      <w:divBdr>
        <w:top w:val="none" w:sz="0" w:space="0" w:color="auto"/>
        <w:left w:val="none" w:sz="0" w:space="0" w:color="auto"/>
        <w:bottom w:val="none" w:sz="0" w:space="0" w:color="auto"/>
        <w:right w:val="none" w:sz="0" w:space="0" w:color="auto"/>
      </w:divBdr>
    </w:div>
    <w:div w:id="946235359">
      <w:bodyDiv w:val="1"/>
      <w:marLeft w:val="0"/>
      <w:marRight w:val="0"/>
      <w:marTop w:val="0"/>
      <w:marBottom w:val="0"/>
      <w:divBdr>
        <w:top w:val="none" w:sz="0" w:space="0" w:color="auto"/>
        <w:left w:val="none" w:sz="0" w:space="0" w:color="auto"/>
        <w:bottom w:val="none" w:sz="0" w:space="0" w:color="auto"/>
        <w:right w:val="none" w:sz="0" w:space="0" w:color="auto"/>
      </w:divBdr>
      <w:divsChild>
        <w:div w:id="475337667">
          <w:marLeft w:val="0"/>
          <w:marRight w:val="0"/>
          <w:marTop w:val="0"/>
          <w:marBottom w:val="0"/>
          <w:divBdr>
            <w:top w:val="none" w:sz="0" w:space="0" w:color="auto"/>
            <w:left w:val="none" w:sz="0" w:space="0" w:color="auto"/>
            <w:bottom w:val="none" w:sz="0" w:space="0" w:color="auto"/>
            <w:right w:val="none" w:sz="0" w:space="0" w:color="auto"/>
          </w:divBdr>
        </w:div>
      </w:divsChild>
    </w:div>
    <w:div w:id="1139225334">
      <w:bodyDiv w:val="1"/>
      <w:marLeft w:val="0"/>
      <w:marRight w:val="0"/>
      <w:marTop w:val="0"/>
      <w:marBottom w:val="0"/>
      <w:divBdr>
        <w:top w:val="none" w:sz="0" w:space="0" w:color="auto"/>
        <w:left w:val="none" w:sz="0" w:space="0" w:color="auto"/>
        <w:bottom w:val="none" w:sz="0" w:space="0" w:color="auto"/>
        <w:right w:val="none" w:sz="0" w:space="0" w:color="auto"/>
      </w:divBdr>
      <w:divsChild>
        <w:div w:id="1712001160">
          <w:marLeft w:val="0"/>
          <w:marRight w:val="0"/>
          <w:marTop w:val="0"/>
          <w:marBottom w:val="0"/>
          <w:divBdr>
            <w:top w:val="none" w:sz="0" w:space="0" w:color="auto"/>
            <w:left w:val="none" w:sz="0" w:space="0" w:color="auto"/>
            <w:bottom w:val="none" w:sz="0" w:space="0" w:color="auto"/>
            <w:right w:val="none" w:sz="0" w:space="0" w:color="auto"/>
          </w:divBdr>
          <w:divsChild>
            <w:div w:id="585921400">
              <w:marLeft w:val="0"/>
              <w:marRight w:val="0"/>
              <w:marTop w:val="0"/>
              <w:marBottom w:val="0"/>
              <w:divBdr>
                <w:top w:val="none" w:sz="0" w:space="0" w:color="auto"/>
                <w:left w:val="none" w:sz="0" w:space="0" w:color="auto"/>
                <w:bottom w:val="none" w:sz="0" w:space="0" w:color="auto"/>
                <w:right w:val="none" w:sz="0" w:space="0" w:color="auto"/>
              </w:divBdr>
              <w:divsChild>
                <w:div w:id="29079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025982">
      <w:bodyDiv w:val="1"/>
      <w:marLeft w:val="0"/>
      <w:marRight w:val="0"/>
      <w:marTop w:val="0"/>
      <w:marBottom w:val="0"/>
      <w:divBdr>
        <w:top w:val="none" w:sz="0" w:space="0" w:color="auto"/>
        <w:left w:val="none" w:sz="0" w:space="0" w:color="auto"/>
        <w:bottom w:val="none" w:sz="0" w:space="0" w:color="auto"/>
        <w:right w:val="none" w:sz="0" w:space="0" w:color="auto"/>
      </w:divBdr>
      <w:divsChild>
        <w:div w:id="150296057">
          <w:marLeft w:val="0"/>
          <w:marRight w:val="0"/>
          <w:marTop w:val="0"/>
          <w:marBottom w:val="0"/>
          <w:divBdr>
            <w:top w:val="none" w:sz="0" w:space="0" w:color="auto"/>
            <w:left w:val="none" w:sz="0" w:space="0" w:color="auto"/>
            <w:bottom w:val="none" w:sz="0" w:space="0" w:color="auto"/>
            <w:right w:val="none" w:sz="0" w:space="0" w:color="auto"/>
          </w:divBdr>
        </w:div>
      </w:divsChild>
    </w:div>
    <w:div w:id="1271164375">
      <w:bodyDiv w:val="1"/>
      <w:marLeft w:val="0"/>
      <w:marRight w:val="0"/>
      <w:marTop w:val="0"/>
      <w:marBottom w:val="0"/>
      <w:divBdr>
        <w:top w:val="none" w:sz="0" w:space="0" w:color="auto"/>
        <w:left w:val="none" w:sz="0" w:space="0" w:color="auto"/>
        <w:bottom w:val="none" w:sz="0" w:space="0" w:color="auto"/>
        <w:right w:val="none" w:sz="0" w:space="0" w:color="auto"/>
      </w:divBdr>
      <w:divsChild>
        <w:div w:id="1138231642">
          <w:marLeft w:val="0"/>
          <w:marRight w:val="0"/>
          <w:marTop w:val="0"/>
          <w:marBottom w:val="0"/>
          <w:divBdr>
            <w:top w:val="none" w:sz="0" w:space="0" w:color="auto"/>
            <w:left w:val="none" w:sz="0" w:space="0" w:color="auto"/>
            <w:bottom w:val="none" w:sz="0" w:space="0" w:color="auto"/>
            <w:right w:val="none" w:sz="0" w:space="0" w:color="auto"/>
          </w:divBdr>
          <w:divsChild>
            <w:div w:id="1403984509">
              <w:marLeft w:val="0"/>
              <w:marRight w:val="0"/>
              <w:marTop w:val="0"/>
              <w:marBottom w:val="0"/>
              <w:divBdr>
                <w:top w:val="none" w:sz="0" w:space="0" w:color="auto"/>
                <w:left w:val="none" w:sz="0" w:space="0" w:color="auto"/>
                <w:bottom w:val="none" w:sz="0" w:space="0" w:color="auto"/>
                <w:right w:val="none" w:sz="0" w:space="0" w:color="auto"/>
              </w:divBdr>
              <w:divsChild>
                <w:div w:id="75937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548546">
      <w:bodyDiv w:val="1"/>
      <w:marLeft w:val="0"/>
      <w:marRight w:val="0"/>
      <w:marTop w:val="0"/>
      <w:marBottom w:val="0"/>
      <w:divBdr>
        <w:top w:val="none" w:sz="0" w:space="0" w:color="auto"/>
        <w:left w:val="none" w:sz="0" w:space="0" w:color="auto"/>
        <w:bottom w:val="none" w:sz="0" w:space="0" w:color="auto"/>
        <w:right w:val="none" w:sz="0" w:space="0" w:color="auto"/>
      </w:divBdr>
    </w:div>
    <w:div w:id="1565796097">
      <w:bodyDiv w:val="1"/>
      <w:marLeft w:val="0"/>
      <w:marRight w:val="0"/>
      <w:marTop w:val="0"/>
      <w:marBottom w:val="0"/>
      <w:divBdr>
        <w:top w:val="none" w:sz="0" w:space="0" w:color="auto"/>
        <w:left w:val="none" w:sz="0" w:space="0" w:color="auto"/>
        <w:bottom w:val="none" w:sz="0" w:space="0" w:color="auto"/>
        <w:right w:val="none" w:sz="0" w:space="0" w:color="auto"/>
      </w:divBdr>
      <w:divsChild>
        <w:div w:id="1231188409">
          <w:marLeft w:val="0"/>
          <w:marRight w:val="0"/>
          <w:marTop w:val="0"/>
          <w:marBottom w:val="0"/>
          <w:divBdr>
            <w:top w:val="none" w:sz="0" w:space="0" w:color="auto"/>
            <w:left w:val="none" w:sz="0" w:space="0" w:color="auto"/>
            <w:bottom w:val="none" w:sz="0" w:space="0" w:color="auto"/>
            <w:right w:val="none" w:sz="0" w:space="0" w:color="auto"/>
          </w:divBdr>
          <w:divsChild>
            <w:div w:id="380136864">
              <w:marLeft w:val="0"/>
              <w:marRight w:val="0"/>
              <w:marTop w:val="0"/>
              <w:marBottom w:val="0"/>
              <w:divBdr>
                <w:top w:val="none" w:sz="0" w:space="0" w:color="auto"/>
                <w:left w:val="none" w:sz="0" w:space="0" w:color="auto"/>
                <w:bottom w:val="none" w:sz="0" w:space="0" w:color="auto"/>
                <w:right w:val="none" w:sz="0" w:space="0" w:color="auto"/>
              </w:divBdr>
              <w:divsChild>
                <w:div w:id="42423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362515">
      <w:bodyDiv w:val="1"/>
      <w:marLeft w:val="0"/>
      <w:marRight w:val="0"/>
      <w:marTop w:val="0"/>
      <w:marBottom w:val="0"/>
      <w:divBdr>
        <w:top w:val="none" w:sz="0" w:space="0" w:color="auto"/>
        <w:left w:val="none" w:sz="0" w:space="0" w:color="auto"/>
        <w:bottom w:val="none" w:sz="0" w:space="0" w:color="auto"/>
        <w:right w:val="none" w:sz="0" w:space="0" w:color="auto"/>
      </w:divBdr>
      <w:divsChild>
        <w:div w:id="464978296">
          <w:marLeft w:val="0"/>
          <w:marRight w:val="0"/>
          <w:marTop w:val="0"/>
          <w:marBottom w:val="0"/>
          <w:divBdr>
            <w:top w:val="none" w:sz="0" w:space="0" w:color="auto"/>
            <w:left w:val="none" w:sz="0" w:space="0" w:color="auto"/>
            <w:bottom w:val="none" w:sz="0" w:space="0" w:color="auto"/>
            <w:right w:val="none" w:sz="0" w:space="0" w:color="auto"/>
          </w:divBdr>
        </w:div>
      </w:divsChild>
    </w:div>
    <w:div w:id="1679577415">
      <w:bodyDiv w:val="1"/>
      <w:marLeft w:val="0"/>
      <w:marRight w:val="0"/>
      <w:marTop w:val="0"/>
      <w:marBottom w:val="0"/>
      <w:divBdr>
        <w:top w:val="none" w:sz="0" w:space="0" w:color="auto"/>
        <w:left w:val="none" w:sz="0" w:space="0" w:color="auto"/>
        <w:bottom w:val="none" w:sz="0" w:space="0" w:color="auto"/>
        <w:right w:val="none" w:sz="0" w:space="0" w:color="auto"/>
      </w:divBdr>
      <w:divsChild>
        <w:div w:id="32196055">
          <w:marLeft w:val="0"/>
          <w:marRight w:val="0"/>
          <w:marTop w:val="0"/>
          <w:marBottom w:val="0"/>
          <w:divBdr>
            <w:top w:val="none" w:sz="0" w:space="0" w:color="auto"/>
            <w:left w:val="none" w:sz="0" w:space="0" w:color="auto"/>
            <w:bottom w:val="none" w:sz="0" w:space="0" w:color="auto"/>
            <w:right w:val="none" w:sz="0" w:space="0" w:color="auto"/>
          </w:divBdr>
        </w:div>
      </w:divsChild>
    </w:div>
    <w:div w:id="1772969882">
      <w:bodyDiv w:val="1"/>
      <w:marLeft w:val="0"/>
      <w:marRight w:val="0"/>
      <w:marTop w:val="0"/>
      <w:marBottom w:val="0"/>
      <w:divBdr>
        <w:top w:val="none" w:sz="0" w:space="0" w:color="auto"/>
        <w:left w:val="none" w:sz="0" w:space="0" w:color="auto"/>
        <w:bottom w:val="none" w:sz="0" w:space="0" w:color="auto"/>
        <w:right w:val="none" w:sz="0" w:space="0" w:color="auto"/>
      </w:divBdr>
      <w:divsChild>
        <w:div w:id="1110508719">
          <w:marLeft w:val="0"/>
          <w:marRight w:val="0"/>
          <w:marTop w:val="0"/>
          <w:marBottom w:val="0"/>
          <w:divBdr>
            <w:top w:val="single" w:sz="2" w:space="0" w:color="E3E3E3"/>
            <w:left w:val="single" w:sz="2" w:space="0" w:color="E3E3E3"/>
            <w:bottom w:val="single" w:sz="2" w:space="0" w:color="E3E3E3"/>
            <w:right w:val="single" w:sz="2" w:space="0" w:color="E3E3E3"/>
          </w:divBdr>
          <w:divsChild>
            <w:div w:id="1826046619">
              <w:marLeft w:val="0"/>
              <w:marRight w:val="0"/>
              <w:marTop w:val="0"/>
              <w:marBottom w:val="0"/>
              <w:divBdr>
                <w:top w:val="single" w:sz="2" w:space="0" w:color="E3E3E3"/>
                <w:left w:val="single" w:sz="2" w:space="0" w:color="E3E3E3"/>
                <w:bottom w:val="single" w:sz="2" w:space="0" w:color="E3E3E3"/>
                <w:right w:val="single" w:sz="2" w:space="0" w:color="E3E3E3"/>
              </w:divBdr>
              <w:divsChild>
                <w:div w:id="1016881378">
                  <w:marLeft w:val="0"/>
                  <w:marRight w:val="0"/>
                  <w:marTop w:val="0"/>
                  <w:marBottom w:val="0"/>
                  <w:divBdr>
                    <w:top w:val="single" w:sz="2" w:space="0" w:color="E3E3E3"/>
                    <w:left w:val="single" w:sz="2" w:space="0" w:color="E3E3E3"/>
                    <w:bottom w:val="single" w:sz="2" w:space="0" w:color="E3E3E3"/>
                    <w:right w:val="single" w:sz="2" w:space="0" w:color="E3E3E3"/>
                  </w:divBdr>
                  <w:divsChild>
                    <w:div w:id="1730230728">
                      <w:marLeft w:val="0"/>
                      <w:marRight w:val="0"/>
                      <w:marTop w:val="0"/>
                      <w:marBottom w:val="0"/>
                      <w:divBdr>
                        <w:top w:val="single" w:sz="2" w:space="0" w:color="E3E3E3"/>
                        <w:left w:val="single" w:sz="2" w:space="0" w:color="E3E3E3"/>
                        <w:bottom w:val="single" w:sz="2" w:space="0" w:color="E3E3E3"/>
                        <w:right w:val="single" w:sz="2" w:space="0" w:color="E3E3E3"/>
                      </w:divBdr>
                      <w:divsChild>
                        <w:div w:id="205595733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72514729">
          <w:marLeft w:val="0"/>
          <w:marRight w:val="0"/>
          <w:marTop w:val="0"/>
          <w:marBottom w:val="0"/>
          <w:divBdr>
            <w:top w:val="single" w:sz="2" w:space="0" w:color="E3E3E3"/>
            <w:left w:val="single" w:sz="2" w:space="0" w:color="E3E3E3"/>
            <w:bottom w:val="single" w:sz="2" w:space="0" w:color="E3E3E3"/>
            <w:right w:val="single" w:sz="2" w:space="0" w:color="E3E3E3"/>
          </w:divBdr>
          <w:divsChild>
            <w:div w:id="709888854">
              <w:marLeft w:val="0"/>
              <w:marRight w:val="0"/>
              <w:marTop w:val="0"/>
              <w:marBottom w:val="0"/>
              <w:divBdr>
                <w:top w:val="single" w:sz="2" w:space="0" w:color="E3E3E3"/>
                <w:left w:val="single" w:sz="2" w:space="0" w:color="E3E3E3"/>
                <w:bottom w:val="single" w:sz="2" w:space="0" w:color="E3E3E3"/>
                <w:right w:val="single" w:sz="2" w:space="0" w:color="E3E3E3"/>
              </w:divBdr>
              <w:divsChild>
                <w:div w:id="799761760">
                  <w:marLeft w:val="0"/>
                  <w:marRight w:val="0"/>
                  <w:marTop w:val="0"/>
                  <w:marBottom w:val="0"/>
                  <w:divBdr>
                    <w:top w:val="single" w:sz="2" w:space="0" w:color="E3E3E3"/>
                    <w:left w:val="single" w:sz="2" w:space="0" w:color="E3E3E3"/>
                    <w:bottom w:val="single" w:sz="2" w:space="0" w:color="E3E3E3"/>
                    <w:right w:val="single" w:sz="2" w:space="0" w:color="E3E3E3"/>
                  </w:divBdr>
                  <w:divsChild>
                    <w:div w:id="1272203660">
                      <w:marLeft w:val="0"/>
                      <w:marRight w:val="0"/>
                      <w:marTop w:val="0"/>
                      <w:marBottom w:val="0"/>
                      <w:divBdr>
                        <w:top w:val="single" w:sz="2" w:space="0" w:color="E3E3E3"/>
                        <w:left w:val="single" w:sz="2" w:space="0" w:color="E3E3E3"/>
                        <w:bottom w:val="single" w:sz="2" w:space="0" w:color="E3E3E3"/>
                        <w:right w:val="single" w:sz="2" w:space="0" w:color="E3E3E3"/>
                      </w:divBdr>
                      <w:divsChild>
                        <w:div w:id="113529620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797798131">
      <w:bodyDiv w:val="1"/>
      <w:marLeft w:val="0"/>
      <w:marRight w:val="0"/>
      <w:marTop w:val="0"/>
      <w:marBottom w:val="0"/>
      <w:divBdr>
        <w:top w:val="none" w:sz="0" w:space="0" w:color="auto"/>
        <w:left w:val="none" w:sz="0" w:space="0" w:color="auto"/>
        <w:bottom w:val="none" w:sz="0" w:space="0" w:color="auto"/>
        <w:right w:val="none" w:sz="0" w:space="0" w:color="auto"/>
      </w:divBdr>
      <w:divsChild>
        <w:div w:id="850026445">
          <w:marLeft w:val="0"/>
          <w:marRight w:val="0"/>
          <w:marTop w:val="0"/>
          <w:marBottom w:val="0"/>
          <w:divBdr>
            <w:top w:val="none" w:sz="0" w:space="0" w:color="auto"/>
            <w:left w:val="none" w:sz="0" w:space="0" w:color="auto"/>
            <w:bottom w:val="none" w:sz="0" w:space="0" w:color="auto"/>
            <w:right w:val="none" w:sz="0" w:space="0" w:color="auto"/>
          </w:divBdr>
          <w:divsChild>
            <w:div w:id="1891070371">
              <w:marLeft w:val="0"/>
              <w:marRight w:val="0"/>
              <w:marTop w:val="0"/>
              <w:marBottom w:val="0"/>
              <w:divBdr>
                <w:top w:val="none" w:sz="0" w:space="0" w:color="auto"/>
                <w:left w:val="none" w:sz="0" w:space="0" w:color="auto"/>
                <w:bottom w:val="none" w:sz="0" w:space="0" w:color="auto"/>
                <w:right w:val="none" w:sz="0" w:space="0" w:color="auto"/>
              </w:divBdr>
              <w:divsChild>
                <w:div w:id="166658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571941">
      <w:bodyDiv w:val="1"/>
      <w:marLeft w:val="0"/>
      <w:marRight w:val="0"/>
      <w:marTop w:val="0"/>
      <w:marBottom w:val="0"/>
      <w:divBdr>
        <w:top w:val="none" w:sz="0" w:space="0" w:color="auto"/>
        <w:left w:val="none" w:sz="0" w:space="0" w:color="auto"/>
        <w:bottom w:val="none" w:sz="0" w:space="0" w:color="auto"/>
        <w:right w:val="none" w:sz="0" w:space="0" w:color="auto"/>
      </w:divBdr>
      <w:divsChild>
        <w:div w:id="345594849">
          <w:marLeft w:val="0"/>
          <w:marRight w:val="0"/>
          <w:marTop w:val="0"/>
          <w:marBottom w:val="0"/>
          <w:divBdr>
            <w:top w:val="none" w:sz="0" w:space="0" w:color="auto"/>
            <w:left w:val="none" w:sz="0" w:space="0" w:color="auto"/>
            <w:bottom w:val="none" w:sz="0" w:space="0" w:color="auto"/>
            <w:right w:val="none" w:sz="0" w:space="0" w:color="auto"/>
          </w:divBdr>
        </w:div>
      </w:divsChild>
    </w:div>
    <w:div w:id="1945191311">
      <w:bodyDiv w:val="1"/>
      <w:marLeft w:val="0"/>
      <w:marRight w:val="0"/>
      <w:marTop w:val="0"/>
      <w:marBottom w:val="0"/>
      <w:divBdr>
        <w:top w:val="none" w:sz="0" w:space="0" w:color="auto"/>
        <w:left w:val="none" w:sz="0" w:space="0" w:color="auto"/>
        <w:bottom w:val="none" w:sz="0" w:space="0" w:color="auto"/>
        <w:right w:val="none" w:sz="0" w:space="0" w:color="auto"/>
      </w:divBdr>
      <w:divsChild>
        <w:div w:id="1076823427">
          <w:marLeft w:val="0"/>
          <w:marRight w:val="0"/>
          <w:marTop w:val="0"/>
          <w:marBottom w:val="0"/>
          <w:divBdr>
            <w:top w:val="none" w:sz="0" w:space="0" w:color="auto"/>
            <w:left w:val="none" w:sz="0" w:space="0" w:color="auto"/>
            <w:bottom w:val="none" w:sz="0" w:space="0" w:color="auto"/>
            <w:right w:val="none" w:sz="0" w:space="0" w:color="auto"/>
          </w:divBdr>
        </w:div>
      </w:divsChild>
    </w:div>
    <w:div w:id="2140494042">
      <w:bodyDiv w:val="1"/>
      <w:marLeft w:val="0"/>
      <w:marRight w:val="0"/>
      <w:marTop w:val="0"/>
      <w:marBottom w:val="0"/>
      <w:divBdr>
        <w:top w:val="none" w:sz="0" w:space="0" w:color="auto"/>
        <w:left w:val="none" w:sz="0" w:space="0" w:color="auto"/>
        <w:bottom w:val="none" w:sz="0" w:space="0" w:color="auto"/>
        <w:right w:val="none" w:sz="0" w:space="0" w:color="auto"/>
      </w:divBdr>
      <w:divsChild>
        <w:div w:id="11111678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doi.org/10.18357/otessaj.2022.2.2.21" TargetMode="External"/><Relationship Id="rId20" Type="http://schemas.openxmlformats.org/officeDocument/2006/relationships/hyperlink" Target="https://doi.org/10.1515/9783110712742-035"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s://doi.org/10.1080/01434632.2014.921184" TargetMode="External"/><Relationship Id="rId11" Type="http://schemas.openxmlformats.org/officeDocument/2006/relationships/hyperlink" Target="https://doi.org/10.1146/annurev.anthro.33.070203.143900" TargetMode="External"/><Relationship Id="rId12" Type="http://schemas.openxmlformats.org/officeDocument/2006/relationships/hyperlink" Target="https://doi.org/10.1080/09588221.2016.1166137" TargetMode="External"/><Relationship Id="rId13" Type="http://schemas.openxmlformats.org/officeDocument/2006/relationships/hyperlink" Target="https://doi.org/10.20360/langandlit29412" TargetMode="External"/><Relationship Id="rId14" Type="http://schemas.openxmlformats.org/officeDocument/2006/relationships/hyperlink" Target="https://doi.org/10.1017/CBO9780511615931.002" TargetMode="External"/><Relationship Id="rId15" Type="http://schemas.openxmlformats.org/officeDocument/2006/relationships/hyperlink" Target="https://doi.org/10.17763/haer.82.3.q8117w861241871j" TargetMode="External"/><Relationship Id="rId16" Type="http://schemas.openxmlformats.org/officeDocument/2006/relationships/hyperlink" Target="http://dx.doi.org/10125/24513" TargetMode="External"/><Relationship Id="rId17" Type="http://schemas.openxmlformats.org/officeDocument/2006/relationships/hyperlink" Target="https://doi.org/10.1177/11771801211037672" TargetMode="External"/><Relationship Id="rId18" Type="http://schemas.openxmlformats.org/officeDocument/2006/relationships/hyperlink" Target="https://doi.org/10.1080/01434632.2022.2084548" TargetMode="External"/><Relationship Id="rId19" Type="http://schemas.openxmlformats.org/officeDocument/2006/relationships/hyperlink" Target="https://oxfordre.com/linguistics/view/10.1093/acrefore/9780199384655.001.0001/acrefore-9780199384655-e-8"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2346</Words>
  <Characters>13378</Characters>
  <Application>Microsoft Macintosh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Weiyi Xiao</dc:creator>
  <cp:keywords/>
  <dc:description/>
  <cp:lastModifiedBy>Sunnya Khan</cp:lastModifiedBy>
  <cp:revision>4</cp:revision>
  <dcterms:created xsi:type="dcterms:W3CDTF">2024-04-22T20:14:00Z</dcterms:created>
  <dcterms:modified xsi:type="dcterms:W3CDTF">2024-04-22T20:19:00Z</dcterms:modified>
</cp:coreProperties>
</file>